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FC9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16888D">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1F4A7FA">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67.160.10</w:t>
            </w:r>
            <w:r>
              <w:rPr>
                <w:rFonts w:ascii="黑体" w:hAnsi="黑体" w:eastAsia="黑体"/>
                <w:sz w:val="21"/>
                <w:szCs w:val="21"/>
              </w:rPr>
              <w:fldChar w:fldCharType="end"/>
            </w:r>
          </w:p>
        </w:tc>
      </w:tr>
      <w:tr w14:paraId="58EA6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527E9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0AB94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F326FC4">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default w:val="GXAS"/>
                          <w:maxLength w:val="7"/>
                        </w:textInput>
                      </w:ffData>
                    </w:fldChar>
                  </w:r>
                  <w:bookmarkStart w:id="0" w:name="c1"/>
                  <w:r>
                    <w:instrText xml:space="preserve"> FORMTEXT </w:instrText>
                  </w:r>
                  <w:r>
                    <w:fldChar w:fldCharType="separate"/>
                  </w:r>
                  <w:r>
                    <w:t>GXAS</w:t>
                  </w:r>
                  <w:r>
                    <w:fldChar w:fldCharType="end"/>
                  </w:r>
                  <w:bookmarkEnd w:id="0"/>
                </w:p>
              </w:tc>
            </w:tr>
          </w:tbl>
          <w:p w14:paraId="4BB88A5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C 15/19"/>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15/19</w:t>
            </w:r>
            <w:r>
              <w:rPr>
                <w:rFonts w:ascii="黑体" w:hAnsi="黑体" w:eastAsia="黑体"/>
                <w:sz w:val="21"/>
                <w:szCs w:val="21"/>
              </w:rPr>
              <w:fldChar w:fldCharType="end"/>
            </w:r>
            <w:bookmarkEnd w:id="1"/>
          </w:p>
        </w:tc>
      </w:tr>
    </w:tbl>
    <w:p w14:paraId="6807E1A9">
      <w:pPr>
        <w:pStyle w:val="53"/>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47F3A6E7">
      <w:pPr>
        <w:pStyle w:val="198"/>
        <w:framePr/>
      </w:pPr>
      <w:r>
        <w:t>T/</w:t>
      </w:r>
      <w:r>
        <w:fldChar w:fldCharType="begin">
          <w:ffData>
            <w:name w:val="文字1"/>
            <w:enabled/>
            <w:calcOnExit w:val="0"/>
            <w:textInput>
              <w:default w:val="GXAS"/>
            </w:textInput>
          </w:ffData>
        </w:fldChar>
      </w:r>
      <w:bookmarkStart w:id="3" w:name="文字1"/>
      <w:r>
        <w:instrText xml:space="preserve"> FORMTEXT </w:instrText>
      </w:r>
      <w:r>
        <w:fldChar w:fldCharType="separate"/>
      </w:r>
      <w:r>
        <w:t>GXAS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3DDCDAD7">
      <w:pPr>
        <w:pStyle w:val="199"/>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038B330">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1ADF87FA">
      <w:pPr>
        <w:pStyle w:val="53"/>
        <w:framePr w:w="9639" w:h="6976" w:hRule="exact" w:hSpace="0" w:vSpace="0" w:wrap="around" w:hAnchor="page" w:y="6408"/>
        <w:jc w:val="center"/>
        <w:rPr>
          <w:rFonts w:ascii="黑体" w:hAnsi="黑体" w:eastAsia="黑体"/>
          <w:b w:val="0"/>
          <w:bCs w:val="0"/>
          <w:w w:val="100"/>
        </w:rPr>
      </w:pPr>
    </w:p>
    <w:p w14:paraId="3BE074E9">
      <w:pPr>
        <w:pStyle w:val="200"/>
        <w:framePr w:h="6974" w:hRule="exact" w:wrap="around" w:x="1419" w:anchorLock="1"/>
      </w:pPr>
      <w:bookmarkStart w:id="7" w:name="CSTD_NAME"/>
      <w:r>
        <w:rPr>
          <w:rFonts w:hint="eastAsia"/>
        </w:rPr>
        <w:fldChar w:fldCharType="begin">
          <w:ffData>
            <w:name w:val="CSTD_NAME"/>
            <w:enabled/>
            <w:calcOnExit w:val="0"/>
            <w:textInput>
              <w:default w:val="五指毛桃露酒生产技术规程"/>
            </w:textInput>
          </w:ffData>
        </w:fldChar>
      </w:r>
      <w:r>
        <w:rPr>
          <w:rFonts w:hint="eastAsia"/>
        </w:rPr>
        <w:instrText xml:space="preserve">FORMTEXT</w:instrText>
      </w:r>
      <w:r>
        <w:rPr>
          <w:rFonts w:hint="eastAsia"/>
        </w:rPr>
        <w:fldChar w:fldCharType="separate"/>
      </w:r>
      <w:r>
        <w:rPr>
          <w:rFonts w:hint="eastAsia"/>
        </w:rPr>
        <w:t>五指毛桃露酒生产技术规程</w:t>
      </w:r>
      <w:r>
        <w:rPr>
          <w:rFonts w:hint="eastAsia"/>
        </w:rPr>
        <w:fldChar w:fldCharType="end"/>
      </w:r>
      <w:bookmarkEnd w:id="7"/>
    </w:p>
    <w:p w14:paraId="6BC61096">
      <w:pPr>
        <w:framePr w:w="9639" w:h="6974" w:hRule="exact" w:wrap="around" w:vAnchor="page" w:hAnchor="page" w:x="1419" w:y="6408" w:anchorLock="1"/>
        <w:ind w:left="-1418"/>
      </w:pPr>
    </w:p>
    <w:p w14:paraId="5EAA8FC5">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Technical Regulations for the Production of </w:t>
      </w:r>
      <w:r>
        <w:rPr>
          <w:rFonts w:hint="eastAsia" w:ascii="黑体" w:hAnsi="黑体" w:eastAsia="黑体"/>
          <w:szCs w:val="28"/>
        </w:rPr>
        <w:t xml:space="preserve">Integrated Alcoholic Beverages from </w:t>
      </w:r>
      <w:r>
        <w:rPr>
          <w:rFonts w:ascii="黑体" w:hAnsi="黑体" w:eastAsia="黑体"/>
          <w:szCs w:val="28"/>
        </w:rPr>
        <w:t xml:space="preserve">Ficus </w:t>
      </w:r>
      <w:r>
        <w:rPr>
          <w:rFonts w:hint="eastAsia" w:ascii="黑体" w:hAnsi="黑体" w:eastAsia="黑体"/>
          <w:szCs w:val="28"/>
        </w:rPr>
        <w:t>H</w:t>
      </w:r>
      <w:r>
        <w:rPr>
          <w:rFonts w:ascii="黑体" w:hAnsi="黑体" w:eastAsia="黑体"/>
          <w:szCs w:val="28"/>
        </w:rPr>
        <w:t>irta</w:t>
      </w:r>
      <w:r>
        <w:rPr>
          <w:rFonts w:hint="eastAsia" w:ascii="黑体" w:hAnsi="黑体" w:eastAsia="黑体"/>
          <w:szCs w:val="28"/>
        </w:rPr>
        <w:t xml:space="preserve"> </w:t>
      </w:r>
      <w:r>
        <w:rPr>
          <w:rFonts w:ascii="黑体" w:hAnsi="黑体" w:eastAsia="黑体"/>
          <w:szCs w:val="28"/>
        </w:rPr>
        <w:t>Vahl.</w:t>
      </w:r>
    </w:p>
    <w:p w14:paraId="7BCC5204">
      <w:pPr>
        <w:framePr w:w="9639" w:h="6974" w:hRule="exact" w:wrap="around" w:vAnchor="page" w:hAnchor="page" w:x="1419" w:y="6408" w:anchorLock="1"/>
        <w:spacing w:line="760" w:lineRule="exact"/>
        <w:ind w:left="-1418"/>
      </w:pPr>
    </w:p>
    <w:p w14:paraId="33744540">
      <w:pPr>
        <w:pStyle w:val="128"/>
        <w:framePr w:w="9639" w:h="6974" w:hRule="exact" w:wrap="around" w:vAnchor="page" w:hAnchor="page" w:x="1419" w:y="6408" w:anchorLock="1"/>
        <w:textAlignment w:val="bottom"/>
        <w:rPr>
          <w:rFonts w:eastAsia="黑体"/>
          <w:szCs w:val="28"/>
        </w:rPr>
      </w:pPr>
    </w:p>
    <w:p w14:paraId="23B2E932">
      <w:pPr>
        <w:pStyle w:val="128"/>
        <w:framePr w:w="9639" w:h="6974" w:hRule="exact" w:wrap="around" w:vAnchor="page" w:hAnchor="page" w:x="1419" w:y="6408" w:anchorLock="1"/>
        <w:spacing w:before="440" w:after="160"/>
        <w:jc w:val="both"/>
        <w:textAlignment w:val="bottom"/>
        <w:rPr>
          <w:sz w:val="24"/>
          <w:szCs w:val="28"/>
        </w:rPr>
      </w:pPr>
    </w:p>
    <w:p w14:paraId="2F9E07AC">
      <w:pPr>
        <w:pStyle w:val="128"/>
        <w:framePr w:w="9639" w:h="6974" w:hRule="exact" w:wrap="around" w:vAnchor="page" w:hAnchor="page" w:x="1419" w:y="6408" w:anchorLock="1"/>
        <w:spacing w:before="180" w:line="240" w:lineRule="atLeast"/>
        <w:textAlignment w:val="bottom"/>
        <w:rPr>
          <w:sz w:val="21"/>
          <w:szCs w:val="28"/>
        </w:rPr>
      </w:pPr>
      <w:r>
        <w:rPr>
          <w:rFonts w:hint="eastAsia"/>
          <w:sz w:val="21"/>
          <w:szCs w:val="28"/>
        </w:rPr>
        <w:t>（征求意见稿）</w:t>
      </w:r>
    </w:p>
    <w:p w14:paraId="5E4148AF">
      <w:pPr>
        <w:pStyle w:val="128"/>
        <w:framePr w:w="9639" w:h="6974" w:hRule="exact" w:wrap="around" w:vAnchor="page" w:hAnchor="page" w:x="1419" w:y="6408" w:anchorLock="1"/>
        <w:spacing w:before="180" w:line="240" w:lineRule="atLeast"/>
        <w:jc w:val="both"/>
        <w:textAlignment w:val="bottom"/>
        <w:rPr>
          <w:sz w:val="21"/>
          <w:szCs w:val="28"/>
        </w:rPr>
      </w:pPr>
    </w:p>
    <w:p w14:paraId="39B01A8A">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14:paraId="6BC78AAC">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09D59643">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413F27E5">
      <w:pPr>
        <w:pStyle w:val="154"/>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5" w:name="fm"/>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5"/>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E5E9519">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_x0000_s3074" o:spid="_x0000_s3074"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5299CEF1">
      <w:pPr>
        <w:pStyle w:val="92"/>
        <w:spacing w:before="900" w:after="360"/>
      </w:pPr>
      <w:bookmarkStart w:id="16" w:name="_Toc8765"/>
      <w:bookmarkStart w:id="17" w:name="_Toc150014764"/>
      <w:bookmarkStart w:id="18" w:name="BookMark2"/>
      <w:r>
        <w:rPr>
          <w:spacing w:val="320"/>
        </w:rPr>
        <w:t>前</w:t>
      </w:r>
      <w:r>
        <w:t>言</w:t>
      </w:r>
      <w:bookmarkEnd w:id="16"/>
      <w:bookmarkEnd w:id="17"/>
    </w:p>
    <w:p w14:paraId="028FE399">
      <w:pPr>
        <w:pStyle w:val="59"/>
        <w:ind w:firstLine="420"/>
      </w:pPr>
      <w:r>
        <w:rPr>
          <w:rFonts w:hint="eastAsia"/>
        </w:rPr>
        <w:t>本文件参照GB/T 1.1—2020《标准化工作导则  第1部分：标准化文件的结构和起草规则》的规定起草。</w:t>
      </w:r>
    </w:p>
    <w:p w14:paraId="28BF757D">
      <w:pPr>
        <w:pStyle w:val="59"/>
        <w:ind w:firstLine="420"/>
      </w:pPr>
      <w:r>
        <w:rPr>
          <w:rFonts w:hint="eastAsia"/>
        </w:rPr>
        <w:t>请注意本文件的某些内容可能涉及专利。本文件的发布机构不承担识别专利的责任。</w:t>
      </w:r>
    </w:p>
    <w:p w14:paraId="296AEA69">
      <w:pPr>
        <w:pStyle w:val="59"/>
        <w:ind w:firstLine="420"/>
      </w:pPr>
      <w:r>
        <w:rPr>
          <w:rFonts w:hint="eastAsia"/>
        </w:rPr>
        <w:t>本文件由广西农业职业技术大学提出并宣贯。</w:t>
      </w:r>
    </w:p>
    <w:p w14:paraId="04D94864">
      <w:pPr>
        <w:pStyle w:val="59"/>
        <w:ind w:firstLine="420"/>
      </w:pPr>
      <w:r>
        <w:rPr>
          <w:rFonts w:hint="eastAsia"/>
        </w:rPr>
        <w:t>本文件由广西标准化协会归口。</w:t>
      </w:r>
    </w:p>
    <w:p w14:paraId="3C63AF77">
      <w:pPr>
        <w:pStyle w:val="59"/>
        <w:ind w:firstLine="420"/>
      </w:pPr>
      <w:r>
        <w:rPr>
          <w:rFonts w:hint="eastAsia"/>
        </w:rPr>
        <w:t>本文件起草单位：广西农业职业技术大学、广西－东盟食品检验检测中心[国家市场监督管理总局技术创新中心（天然香料香精）]、南宁职业技术大学、培力（南宁）药业有限公司、广西国际商务职业技术学院、广西壮族自治区产品质量检验研究院、广西生态工程职业技术学院、广西云庭汇餐饮管理有限公司。</w:t>
      </w:r>
    </w:p>
    <w:p w14:paraId="4AFEC9FF">
      <w:pPr>
        <w:pStyle w:val="59"/>
        <w:ind w:firstLine="420"/>
      </w:pPr>
      <w:r>
        <w:rPr>
          <w:rFonts w:hint="eastAsia"/>
        </w:rPr>
        <w:t>本文件主要起草人：粟华生、谭文慧、冯婷、韦婷双、万国越、杨磊、黄彩幸、昝川南、范广、刘常凯、陆柔、韦红言、杨方方、韦宇杰、李星亚、石敏、李河、陈文媛、郑博强、莫万佳、林锦芳、黄雄梅、覃姚红、黄晨、黄艳。</w:t>
      </w:r>
    </w:p>
    <w:p w14:paraId="4120BC0E">
      <w:pPr>
        <w:pStyle w:val="59"/>
        <w:ind w:firstLine="420"/>
      </w:pPr>
    </w:p>
    <w:p w14:paraId="12A1CBED">
      <w:pPr>
        <w:pStyle w:val="59"/>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cols w:space="425" w:num="1"/>
          <w:formProt w:val="0"/>
          <w:docGrid w:linePitch="312" w:charSpace="0"/>
        </w:sectPr>
      </w:pPr>
    </w:p>
    <w:bookmarkEnd w:id="18"/>
    <w:p w14:paraId="50960C73">
      <w:pPr>
        <w:spacing w:line="20" w:lineRule="exact"/>
        <w:jc w:val="center"/>
        <w:rPr>
          <w:rFonts w:ascii="黑体" w:hAnsi="黑体" w:eastAsia="黑体"/>
          <w:sz w:val="32"/>
          <w:szCs w:val="32"/>
        </w:rPr>
      </w:pPr>
      <w:bookmarkStart w:id="19" w:name="BookMark4"/>
    </w:p>
    <w:p w14:paraId="47820391">
      <w:pPr>
        <w:spacing w:line="20" w:lineRule="exact"/>
        <w:jc w:val="center"/>
        <w:rPr>
          <w:rFonts w:ascii="黑体" w:hAnsi="黑体" w:eastAsia="黑体"/>
          <w:sz w:val="32"/>
          <w:szCs w:val="32"/>
        </w:rPr>
      </w:pPr>
    </w:p>
    <w:sdt>
      <w:sdtPr>
        <w:tag w:val="NEW_STAND_NAME"/>
        <w:id w:val="595910757"/>
        <w:lock w:val="sdtLocked"/>
        <w:placeholder>
          <w:docPart w:val="40BAD1D096DA435C958A3CC3CE42E1DA"/>
        </w:placeholder>
      </w:sdtPr>
      <w:sdtContent>
        <w:p w14:paraId="49D2A2CD">
          <w:pPr>
            <w:pStyle w:val="180"/>
          </w:pPr>
          <w:bookmarkStart w:id="20" w:name="NEW_STAND_NAME"/>
          <w:r>
            <w:rPr>
              <w:rFonts w:hint="eastAsia"/>
            </w:rPr>
            <w:t>五指毛桃露酒生产技术规程</w:t>
          </w:r>
        </w:p>
      </w:sdtContent>
    </w:sdt>
    <w:bookmarkEnd w:id="20"/>
    <w:p w14:paraId="475F6EE7">
      <w:pPr>
        <w:pStyle w:val="107"/>
        <w:spacing w:before="240" w:after="240"/>
      </w:pPr>
      <w:bookmarkStart w:id="21" w:name="_Toc24884218"/>
      <w:bookmarkStart w:id="22" w:name="_Toc26718930"/>
      <w:bookmarkStart w:id="23" w:name="_Toc97192964"/>
      <w:bookmarkStart w:id="24" w:name="_Toc150014766"/>
      <w:bookmarkStart w:id="25" w:name="_Toc26648465"/>
      <w:bookmarkStart w:id="26" w:name="_Toc17233333"/>
      <w:bookmarkStart w:id="27" w:name="_Toc24884211"/>
      <w:bookmarkStart w:id="28" w:name="_Toc27774"/>
      <w:bookmarkStart w:id="29" w:name="_Toc26986530"/>
      <w:bookmarkStart w:id="30" w:name="_Toc17233325"/>
      <w:bookmarkStart w:id="31" w:name="_Toc26986771"/>
      <w:r>
        <w:rPr>
          <w:rFonts w:hint="eastAsia"/>
        </w:rPr>
        <w:t>范围</w:t>
      </w:r>
      <w:bookmarkEnd w:id="21"/>
      <w:bookmarkEnd w:id="22"/>
      <w:bookmarkEnd w:id="23"/>
      <w:bookmarkEnd w:id="24"/>
      <w:bookmarkEnd w:id="25"/>
      <w:bookmarkEnd w:id="26"/>
      <w:bookmarkEnd w:id="27"/>
      <w:bookmarkEnd w:id="28"/>
      <w:bookmarkEnd w:id="29"/>
      <w:bookmarkEnd w:id="30"/>
      <w:bookmarkEnd w:id="31"/>
    </w:p>
    <w:p w14:paraId="5D0D231C">
      <w:pPr>
        <w:pStyle w:val="59"/>
        <w:ind w:firstLine="420"/>
      </w:pPr>
      <w:bookmarkStart w:id="32" w:name="_Toc17233326"/>
      <w:bookmarkStart w:id="33" w:name="_Toc24884212"/>
      <w:bookmarkStart w:id="34" w:name="_Toc17233334"/>
      <w:bookmarkStart w:id="35" w:name="_Toc24884219"/>
      <w:bookmarkStart w:id="36" w:name="_Toc26648466"/>
      <w:r>
        <w:rPr>
          <w:rFonts w:hint="eastAsia"/>
        </w:rPr>
        <w:t>本文件规定了五指毛桃露酒的术语和定义、工艺流程、加工基本要求、原辅料选择、工艺技术要求、检测原则、标志、包装、运输和储存、生产档案管理等。</w:t>
      </w:r>
    </w:p>
    <w:p w14:paraId="795B9D88">
      <w:pPr>
        <w:pStyle w:val="59"/>
        <w:ind w:firstLine="420"/>
      </w:pPr>
      <w:r>
        <w:rPr>
          <w:rFonts w:hint="eastAsia"/>
        </w:rPr>
        <w:t>本文件适用于五指毛桃露酒的生产加工。</w:t>
      </w:r>
    </w:p>
    <w:p w14:paraId="4B7132CF">
      <w:pPr>
        <w:pStyle w:val="107"/>
        <w:spacing w:before="240" w:after="240"/>
      </w:pPr>
      <w:bookmarkStart w:id="37" w:name="_Toc26986772"/>
      <w:bookmarkStart w:id="38" w:name="_Toc150014767"/>
      <w:bookmarkStart w:id="39" w:name="_Toc26986531"/>
      <w:bookmarkStart w:id="40" w:name="_Toc26718931"/>
      <w:bookmarkStart w:id="41" w:name="_Toc97192965"/>
      <w:bookmarkStart w:id="42" w:name="_Toc7491"/>
      <w:r>
        <w:rPr>
          <w:rFonts w:hint="eastAsia"/>
        </w:rPr>
        <w:t>规范性引用文件</w:t>
      </w:r>
      <w:bookmarkEnd w:id="32"/>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5FE49046297C4A68A6C5EFDE3F0277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5B9B0B">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A80B3E8">
      <w:pPr>
        <w:pStyle w:val="59"/>
        <w:ind w:firstLine="420"/>
        <w:rPr>
          <w:highlight w:val="yellow"/>
        </w:rPr>
      </w:pPr>
      <w:r>
        <w:rPr>
          <w:rFonts w:hint="eastAsia"/>
        </w:rPr>
        <w:t>GB/T 191  包装储运图形符号标志</w:t>
      </w:r>
    </w:p>
    <w:p w14:paraId="7BB565E3">
      <w:pPr>
        <w:pStyle w:val="59"/>
        <w:ind w:firstLine="420"/>
      </w:pPr>
      <w:r>
        <w:rPr>
          <w:rFonts w:hint="eastAsia"/>
        </w:rPr>
        <w:t>GB 317  白砂糖</w:t>
      </w:r>
    </w:p>
    <w:p w14:paraId="40E58CDA">
      <w:pPr>
        <w:pStyle w:val="59"/>
        <w:ind w:firstLine="420"/>
      </w:pPr>
      <w:r>
        <w:rPr>
          <w:rFonts w:hint="eastAsia"/>
        </w:rPr>
        <w:t>GB 2757  食品安全国家标准  蒸馏酒及其配制酒</w:t>
      </w:r>
    </w:p>
    <w:p w14:paraId="2AB22B74">
      <w:pPr>
        <w:pStyle w:val="59"/>
        <w:ind w:firstLine="420"/>
      </w:pPr>
      <w:r>
        <w:rPr>
          <w:rFonts w:hint="eastAsia"/>
        </w:rPr>
        <w:t>GB 2758  食品安全国家标准  发酵酒及其配制酒</w:t>
      </w:r>
    </w:p>
    <w:p w14:paraId="4FEB33C2">
      <w:pPr>
        <w:pStyle w:val="59"/>
        <w:ind w:firstLine="420"/>
      </w:pPr>
      <w:r>
        <w:rPr>
          <w:rFonts w:hint="eastAsia"/>
        </w:rPr>
        <w:t>GB 2760  食品安全国家标准  食品添加剂使用标准</w:t>
      </w:r>
    </w:p>
    <w:p w14:paraId="2989D545">
      <w:pPr>
        <w:pStyle w:val="59"/>
        <w:ind w:firstLine="420"/>
      </w:pPr>
      <w:r>
        <w:rPr>
          <w:rFonts w:hint="eastAsia"/>
        </w:rPr>
        <w:t>GB 2761  食品安全国家标准  食品中真菌毒素限量</w:t>
      </w:r>
    </w:p>
    <w:p w14:paraId="2646C611">
      <w:pPr>
        <w:pStyle w:val="59"/>
        <w:ind w:firstLine="420"/>
      </w:pPr>
      <w:r>
        <w:rPr>
          <w:rFonts w:hint="eastAsia"/>
        </w:rPr>
        <w:t>GB 2762  食品安全国家标准  食品中污染物限量</w:t>
      </w:r>
    </w:p>
    <w:p w14:paraId="0F83A6A8">
      <w:pPr>
        <w:pStyle w:val="59"/>
        <w:ind w:firstLine="420"/>
      </w:pPr>
      <w:r>
        <w:rPr>
          <w:rFonts w:hint="eastAsia"/>
        </w:rPr>
        <w:t>GB 2763  食品安全国家标准  食品中农药最大残留限量</w:t>
      </w:r>
    </w:p>
    <w:p w14:paraId="0B573084">
      <w:pPr>
        <w:pStyle w:val="59"/>
        <w:ind w:firstLine="420"/>
      </w:pPr>
      <w:r>
        <w:rPr>
          <w:rFonts w:hint="eastAsia"/>
        </w:rPr>
        <w:t>GB 4806.5  食品安全国家标准  玻璃制品</w:t>
      </w:r>
    </w:p>
    <w:p w14:paraId="46FA197C">
      <w:pPr>
        <w:pStyle w:val="59"/>
        <w:ind w:firstLine="420"/>
      </w:pPr>
      <w:r>
        <w:rPr>
          <w:rFonts w:hint="eastAsia"/>
        </w:rPr>
        <w:t>GB 4806.7  食品安全国家标准  食品接触用塑料材料及制品</w:t>
      </w:r>
    </w:p>
    <w:p w14:paraId="5BD704DA">
      <w:pPr>
        <w:pStyle w:val="59"/>
        <w:ind w:firstLine="420"/>
      </w:pPr>
      <w:r>
        <w:rPr>
          <w:rFonts w:hint="eastAsia"/>
        </w:rPr>
        <w:t>GB 5749  生活饮用水卫生标准</w:t>
      </w:r>
    </w:p>
    <w:p w14:paraId="7FA9BC73">
      <w:pPr>
        <w:pStyle w:val="59"/>
        <w:ind w:firstLine="420"/>
      </w:pPr>
      <w:r>
        <w:t>GB/T 6543</w:t>
      </w:r>
      <w:r>
        <w:rPr>
          <w:rFonts w:hint="eastAsia"/>
        </w:rPr>
        <w:t xml:space="preserve">  运输包装用单瓦楞纸箱和双瓦楞纸箱</w:t>
      </w:r>
    </w:p>
    <w:p w14:paraId="3A47F6B7">
      <w:pPr>
        <w:pStyle w:val="59"/>
        <w:ind w:firstLine="420"/>
      </w:pPr>
      <w:r>
        <w:t xml:space="preserve">GB </w:t>
      </w:r>
      <w:r>
        <w:rPr>
          <w:rFonts w:hint="eastAsia"/>
        </w:rPr>
        <w:t>7718  食品安全国家标准  预包装食品标签通则</w:t>
      </w:r>
    </w:p>
    <w:p w14:paraId="379DD2B0">
      <w:pPr>
        <w:pStyle w:val="59"/>
        <w:ind w:firstLine="420"/>
      </w:pPr>
      <w:r>
        <w:rPr>
          <w:rFonts w:hint="eastAsia"/>
        </w:rPr>
        <w:t>GB 8951  食品安全国家标准  蒸馏酒及其配制酒生产卫生规范</w:t>
      </w:r>
    </w:p>
    <w:p w14:paraId="1F3F496E">
      <w:pPr>
        <w:pStyle w:val="59"/>
        <w:ind w:firstLine="420"/>
      </w:pPr>
      <w:r>
        <w:rPr>
          <w:rFonts w:hint="eastAsia"/>
        </w:rPr>
        <w:t>GB/T 10343  食用酒精质量要求</w:t>
      </w:r>
    </w:p>
    <w:p w14:paraId="1DB0A8F6">
      <w:pPr>
        <w:pStyle w:val="59"/>
        <w:ind w:firstLine="420"/>
      </w:pPr>
      <w:r>
        <w:rPr>
          <w:rFonts w:hint="eastAsia"/>
        </w:rPr>
        <w:t>GB 12696  食品安全国家标准  发酵酒及其配制酒生产卫生规范</w:t>
      </w:r>
    </w:p>
    <w:p w14:paraId="181C92F7">
      <w:pPr>
        <w:pStyle w:val="59"/>
        <w:ind w:firstLine="420"/>
      </w:pPr>
      <w:r>
        <w:t>GB 14881</w:t>
      </w:r>
      <w:r>
        <w:rPr>
          <w:rFonts w:hint="eastAsia"/>
        </w:rPr>
        <w:t xml:space="preserve">  食品安全国家标准  食品生产通用卫生规范</w:t>
      </w:r>
    </w:p>
    <w:p w14:paraId="19B1677D">
      <w:pPr>
        <w:pStyle w:val="59"/>
        <w:ind w:firstLine="420"/>
      </w:pPr>
      <w:r>
        <w:rPr>
          <w:rFonts w:hint="eastAsia"/>
        </w:rPr>
        <w:t>GB/T 27588  露酒</w:t>
      </w:r>
    </w:p>
    <w:p w14:paraId="60990725">
      <w:pPr>
        <w:pStyle w:val="59"/>
        <w:ind w:firstLine="420"/>
      </w:pPr>
      <w:r>
        <w:t>GB 35883</w:t>
      </w:r>
      <w:r>
        <w:rPr>
          <w:rFonts w:hint="eastAsia"/>
        </w:rPr>
        <w:t xml:space="preserve">  </w:t>
      </w:r>
      <w:r>
        <w:t>冰糖</w:t>
      </w:r>
    </w:p>
    <w:p w14:paraId="0F537F31">
      <w:pPr>
        <w:pStyle w:val="59"/>
        <w:ind w:firstLine="420"/>
      </w:pPr>
      <w:r>
        <w:rPr>
          <w:rFonts w:hint="eastAsia"/>
        </w:rPr>
        <w:t>T/CBJ 9101  露酒</w:t>
      </w:r>
    </w:p>
    <w:p w14:paraId="7D8DCD5C">
      <w:pPr>
        <w:pStyle w:val="107"/>
        <w:spacing w:before="240" w:after="240"/>
      </w:pPr>
      <w:bookmarkStart w:id="43" w:name="_Toc97192966"/>
      <w:bookmarkStart w:id="44" w:name="_Toc4425"/>
      <w:bookmarkStart w:id="45" w:name="_Toc150014768"/>
      <w:r>
        <w:rPr>
          <w:rFonts w:hint="eastAsia"/>
        </w:rPr>
        <w:t>术语和定义</w:t>
      </w:r>
      <w:bookmarkEnd w:id="43"/>
      <w:bookmarkEnd w:id="44"/>
      <w:bookmarkEnd w:id="45"/>
    </w:p>
    <w:sdt>
      <w:sdtPr>
        <w:rPr>
          <w:rFonts w:hint="eastAsia"/>
        </w:rPr>
        <w:id w:val="-1909835108"/>
        <w:placeholder>
          <w:docPart w:val="82FAD4B12AFB42FD997383B282BB9F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679C85E9">
          <w:pPr>
            <w:pStyle w:val="59"/>
            <w:ind w:firstLine="420"/>
          </w:pPr>
          <w:bookmarkStart w:id="46" w:name="_Toc26986532"/>
          <w:bookmarkEnd w:id="46"/>
          <w:r>
            <w:rPr>
              <w:rFonts w:hint="eastAsia"/>
            </w:rPr>
            <w:t>GB/T 27588界定的以及下列术语和定义适用于本文件。</w:t>
          </w:r>
        </w:p>
      </w:sdtContent>
    </w:sdt>
    <w:p w14:paraId="29841904">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五指毛桃露酒 </w:t>
      </w:r>
      <w:r>
        <w:rPr>
          <w:rFonts w:hint="eastAsia" w:ascii="黑体" w:hAnsi="黑体" w:eastAsia="黑体"/>
          <w:lang w:val="en-US" w:eastAsia="zh-CN"/>
        </w:rPr>
        <w:t xml:space="preserve"> </w:t>
      </w:r>
      <w:r>
        <w:rPr>
          <w:rFonts w:hint="eastAsia" w:ascii="黑体" w:hAnsi="黑体" w:eastAsia="黑体"/>
        </w:rPr>
        <w:t>i</w:t>
      </w:r>
      <w:r>
        <w:rPr>
          <w:rFonts w:ascii="黑体" w:hAnsi="黑体" w:eastAsia="黑体"/>
        </w:rPr>
        <w:t xml:space="preserve">ntegrated </w:t>
      </w:r>
      <w:r>
        <w:rPr>
          <w:rFonts w:hint="eastAsia" w:ascii="黑体" w:hAnsi="黑体" w:eastAsia="黑体"/>
        </w:rPr>
        <w:t>a</w:t>
      </w:r>
      <w:r>
        <w:rPr>
          <w:rFonts w:ascii="黑体" w:hAnsi="黑体" w:eastAsia="黑体"/>
        </w:rPr>
        <w:t xml:space="preserve">lcoholic </w:t>
      </w:r>
      <w:r>
        <w:rPr>
          <w:rFonts w:hint="eastAsia" w:ascii="黑体" w:hAnsi="黑体" w:eastAsia="黑体"/>
        </w:rPr>
        <w:t>b</w:t>
      </w:r>
      <w:r>
        <w:rPr>
          <w:rFonts w:ascii="黑体" w:hAnsi="黑体" w:eastAsia="黑体"/>
        </w:rPr>
        <w:t xml:space="preserve">everages from </w:t>
      </w:r>
      <w:r>
        <w:rPr>
          <w:rFonts w:hint="eastAsia" w:ascii="黑体" w:hAnsi="黑体" w:eastAsia="黑体"/>
        </w:rPr>
        <w:t>f</w:t>
      </w:r>
      <w:r>
        <w:rPr>
          <w:rFonts w:ascii="黑体" w:hAnsi="黑体" w:eastAsia="黑体"/>
        </w:rPr>
        <w:t xml:space="preserve">icus </w:t>
      </w:r>
      <w:r>
        <w:rPr>
          <w:rFonts w:hint="eastAsia" w:ascii="黑体" w:hAnsi="黑体" w:eastAsia="黑体"/>
        </w:rPr>
        <w:t>h</w:t>
      </w:r>
      <w:r>
        <w:rPr>
          <w:rFonts w:ascii="黑体" w:hAnsi="黑体" w:eastAsia="黑体"/>
        </w:rPr>
        <w:t>irta Vahl.</w:t>
      </w:r>
    </w:p>
    <w:p w14:paraId="1BE77A27">
      <w:pPr>
        <w:pStyle w:val="59"/>
        <w:ind w:firstLine="420"/>
      </w:pPr>
      <w:r>
        <w:rPr>
          <w:rFonts w:hint="eastAsia"/>
        </w:rPr>
        <w:t>以蒸馏酒、发酵酒或食用酒精为酒基，干燥后的五指毛桃（根）为基本原料，添加或不添加辅料、食品添加剂，经调配、混合、浸提、澄清、过滤、灌装等工艺制成的，含有一定酒精度的露酒。</w:t>
      </w:r>
    </w:p>
    <w:p w14:paraId="596E3078">
      <w:pPr>
        <w:pStyle w:val="107"/>
        <w:spacing w:before="240" w:after="240"/>
      </w:pPr>
      <w:r>
        <w:rPr>
          <w:rFonts w:hint="eastAsia"/>
        </w:rPr>
        <w:t>工艺流程</w:t>
      </w:r>
    </w:p>
    <w:p w14:paraId="675B3D0C">
      <w:pPr>
        <w:pStyle w:val="59"/>
        <w:ind w:firstLine="420"/>
      </w:pPr>
      <w:r>
        <w:rPr>
          <w:rFonts w:hint="eastAsia"/>
        </w:rPr>
        <w:t>五指毛桃露酒工艺流程见图1。</w:t>
      </w:r>
    </w:p>
    <w:p w14:paraId="17E980B4">
      <w:pPr>
        <w:pStyle w:val="59"/>
        <w:ind w:firstLine="420"/>
      </w:pPr>
      <w:r>
        <w:rPr>
          <w:rFonts w:hint="eastAsia"/>
        </w:rPr>
        <w:drawing>
          <wp:inline distT="0" distB="0" distL="0" distR="0">
            <wp:extent cx="5837555" cy="1654175"/>
            <wp:effectExtent l="0" t="0" r="14605" b="6985"/>
            <wp:docPr id="1029" name="F360BE8B-6686-4F3D-AEAF-501FE73E4058-1" descr="C:/Users/123/AppData/Local/Temp/绘图1.png绘图1"/>
            <wp:cNvGraphicFramePr/>
            <a:graphic xmlns:a="http://schemas.openxmlformats.org/drawingml/2006/main">
              <a:graphicData uri="http://schemas.openxmlformats.org/drawingml/2006/picture">
                <pic:pic xmlns:pic="http://schemas.openxmlformats.org/drawingml/2006/picture">
                  <pic:nvPicPr>
                    <pic:cNvPr id="1029" name="F360BE8B-6686-4F3D-AEAF-501FE73E4058-1" descr="C:/Users/123/AppData/Local/Temp/绘图1.png绘图1"/>
                    <pic:cNvPicPr/>
                  </pic:nvPicPr>
                  <pic:blipFill>
                    <a:blip r:embed="rId20" cstate="print"/>
                    <a:srcRect/>
                    <a:stretch>
                      <a:fillRect/>
                    </a:stretch>
                  </pic:blipFill>
                  <pic:spPr>
                    <a:xfrm>
                      <a:off x="0" y="0"/>
                      <a:ext cx="5837555" cy="1654175"/>
                    </a:xfrm>
                    <a:prstGeom prst="rect">
                      <a:avLst/>
                    </a:prstGeom>
                  </pic:spPr>
                </pic:pic>
              </a:graphicData>
            </a:graphic>
          </wp:inline>
        </w:drawing>
      </w:r>
    </w:p>
    <w:p w14:paraId="02818A99">
      <w:pPr>
        <w:pStyle w:val="59"/>
        <w:ind w:firstLine="420"/>
        <w:jc w:val="center"/>
        <w:rPr>
          <w:rFonts w:ascii="黑体" w:hAnsi="黑体" w:eastAsia="黑体" w:cs="黑体"/>
        </w:rPr>
      </w:pPr>
    </w:p>
    <w:p w14:paraId="2D771720">
      <w:pPr>
        <w:pStyle w:val="117"/>
        <w:spacing w:before="120" w:after="120"/>
      </w:pPr>
      <w:r>
        <w:rPr>
          <w:rFonts w:hint="eastAsia"/>
        </w:rPr>
        <w:t>五指毛桃露酒工艺流程</w:t>
      </w:r>
    </w:p>
    <w:p w14:paraId="160F0A8C">
      <w:pPr>
        <w:pStyle w:val="107"/>
        <w:spacing w:before="240" w:after="240"/>
      </w:pPr>
      <w:bookmarkStart w:id="47" w:name="_Toc6168"/>
      <w:bookmarkStart w:id="48" w:name="_Toc149582225"/>
      <w:bookmarkStart w:id="49" w:name="_Toc149581289"/>
      <w:bookmarkStart w:id="50" w:name="_Toc150014771"/>
      <w:r>
        <w:rPr>
          <w:rFonts w:hint="eastAsia"/>
        </w:rPr>
        <w:t>加工基本要求</w:t>
      </w:r>
      <w:bookmarkEnd w:id="47"/>
      <w:bookmarkEnd w:id="48"/>
      <w:bookmarkEnd w:id="49"/>
      <w:bookmarkEnd w:id="50"/>
    </w:p>
    <w:p w14:paraId="53B17C88">
      <w:pPr>
        <w:pStyle w:val="59"/>
        <w:ind w:firstLine="420"/>
      </w:pPr>
      <w:r>
        <w:rPr>
          <w:rFonts w:hint="eastAsia"/>
        </w:rPr>
        <w:t>生产场地、生产环境、设备与设施、人员培训与管理应符合</w:t>
      </w:r>
      <w:r>
        <w:t>GB 8951</w:t>
      </w:r>
      <w:r>
        <w:rPr>
          <w:rFonts w:hint="eastAsia"/>
        </w:rPr>
        <w:t>、GB 12696 和GB 14881的规定。五指毛桃露酒酒基酒精度调配及五指毛桃（根）净选、切制、干燥、粉碎、避光浸提、澄清与过滤、杀菌与灌装等使用的设备、容器与管线应采用无毒、无害、无异味、抗腐蚀、易清洗的材料制作，加工车间应设置专用的器具清洗、消毒场所、消杀设备。</w:t>
      </w:r>
    </w:p>
    <w:p w14:paraId="74197FE8">
      <w:pPr>
        <w:pStyle w:val="107"/>
        <w:spacing w:before="240" w:after="240"/>
      </w:pPr>
      <w:bookmarkStart w:id="51" w:name="_Toc16974"/>
      <w:r>
        <w:rPr>
          <w:rFonts w:hint="eastAsia"/>
        </w:rPr>
        <w:t>原辅料选择</w:t>
      </w:r>
      <w:bookmarkEnd w:id="51"/>
    </w:p>
    <w:p w14:paraId="6DF9CB7E">
      <w:pPr>
        <w:pStyle w:val="108"/>
        <w:spacing w:before="120" w:after="120"/>
        <w:jc w:val="left"/>
      </w:pPr>
      <w:bookmarkStart w:id="52" w:name="_Toc23813"/>
      <w:r>
        <w:rPr>
          <w:rFonts w:hint="eastAsia"/>
        </w:rPr>
        <w:t>主要原料</w:t>
      </w:r>
      <w:bookmarkEnd w:id="52"/>
    </w:p>
    <w:p w14:paraId="4381457A">
      <w:pPr>
        <w:pStyle w:val="168"/>
      </w:pPr>
      <w:r>
        <w:rPr>
          <w:rFonts w:hint="eastAsia"/>
        </w:rPr>
        <w:t>馏酒应符合</w:t>
      </w:r>
      <w:r>
        <w:t>GB 2757</w:t>
      </w:r>
      <w:r>
        <w:rPr>
          <w:rFonts w:hint="eastAsia"/>
        </w:rPr>
        <w:t>的规定。</w:t>
      </w:r>
    </w:p>
    <w:p w14:paraId="05B3B250">
      <w:pPr>
        <w:pStyle w:val="168"/>
      </w:pPr>
      <w:r>
        <w:rPr>
          <w:rFonts w:hint="eastAsia"/>
        </w:rPr>
        <w:t>发酵酒应符合GB 2758的规定。</w:t>
      </w:r>
    </w:p>
    <w:p w14:paraId="611E8AEF">
      <w:pPr>
        <w:pStyle w:val="168"/>
      </w:pPr>
      <w:r>
        <w:rPr>
          <w:rFonts w:hint="eastAsia"/>
        </w:rPr>
        <w:t>食用酒精应符合GB 10343的规定。</w:t>
      </w:r>
    </w:p>
    <w:p w14:paraId="047C78A5">
      <w:pPr>
        <w:pStyle w:val="168"/>
      </w:pPr>
      <w:r>
        <w:rPr>
          <w:rFonts w:hint="eastAsia"/>
        </w:rPr>
        <w:t>水应符合GB 5749的规定。</w:t>
      </w:r>
    </w:p>
    <w:p w14:paraId="17AA759C">
      <w:pPr>
        <w:pStyle w:val="168"/>
      </w:pPr>
      <w:r>
        <w:rPr>
          <w:rFonts w:hint="eastAsia"/>
        </w:rPr>
        <w:t>五指毛桃（根）应符合GB 2761、GB 2762、GB 2763、GB 14881及国家卫生部有关规定，运输储存过程中应保持干燥,避免多次翻倒挤压造成机械损伤而引起霉烂、变质和污染。</w:t>
      </w:r>
    </w:p>
    <w:p w14:paraId="3D3FC9D6">
      <w:pPr>
        <w:pStyle w:val="108"/>
        <w:spacing w:before="120" w:after="120"/>
        <w:jc w:val="left"/>
      </w:pPr>
      <w:r>
        <w:rPr>
          <w:rFonts w:hint="eastAsia"/>
        </w:rPr>
        <w:t>辅料</w:t>
      </w:r>
    </w:p>
    <w:p w14:paraId="69AD8E4F">
      <w:pPr>
        <w:pStyle w:val="168"/>
      </w:pPr>
      <w:r>
        <w:rPr>
          <w:rFonts w:hint="eastAsia"/>
        </w:rPr>
        <w:t>白砂糖应符合GB 317的规定。</w:t>
      </w:r>
    </w:p>
    <w:p w14:paraId="69B61C16">
      <w:pPr>
        <w:pStyle w:val="168"/>
      </w:pPr>
      <w:r>
        <w:rPr>
          <w:rFonts w:hint="eastAsia"/>
        </w:rPr>
        <w:t>冰糖应符合GB 35883的规定。</w:t>
      </w:r>
    </w:p>
    <w:p w14:paraId="59AE59A4">
      <w:pPr>
        <w:pStyle w:val="168"/>
      </w:pPr>
      <w:r>
        <w:rPr>
          <w:rFonts w:hint="eastAsia"/>
        </w:rPr>
        <w:t>其他食品添加剂应符合GB 2760和GB 14881的规定。</w:t>
      </w:r>
    </w:p>
    <w:p w14:paraId="75C5FBB0">
      <w:pPr>
        <w:pStyle w:val="107"/>
        <w:spacing w:before="240" w:after="240"/>
      </w:pPr>
      <w:bookmarkStart w:id="53" w:name="_Toc149582227"/>
      <w:bookmarkStart w:id="54" w:name="_Toc29454"/>
      <w:bookmarkStart w:id="55" w:name="_Toc149581291"/>
      <w:bookmarkStart w:id="56" w:name="_Toc150014773"/>
      <w:r>
        <w:rPr>
          <w:rFonts w:hint="eastAsia"/>
        </w:rPr>
        <w:t>工艺技术要求</w:t>
      </w:r>
      <w:bookmarkEnd w:id="53"/>
      <w:bookmarkEnd w:id="54"/>
      <w:bookmarkEnd w:id="55"/>
      <w:bookmarkEnd w:id="56"/>
    </w:p>
    <w:p w14:paraId="0DB66D05">
      <w:pPr>
        <w:pStyle w:val="108"/>
        <w:spacing w:before="120" w:after="120"/>
        <w:jc w:val="left"/>
      </w:pPr>
      <w:bookmarkStart w:id="57" w:name="_Toc4190"/>
      <w:r>
        <w:rPr>
          <w:rFonts w:hint="eastAsia"/>
        </w:rPr>
        <w:t>调配酒精度</w:t>
      </w:r>
      <w:bookmarkEnd w:id="57"/>
    </w:p>
    <w:p w14:paraId="60327091">
      <w:pPr>
        <w:pStyle w:val="59"/>
        <w:ind w:firstLine="420"/>
      </w:pPr>
      <w:r>
        <w:t>以</w:t>
      </w:r>
      <w:r>
        <w:rPr>
          <w:rFonts w:hint="eastAsia"/>
        </w:rPr>
        <w:t>大米、</w:t>
      </w:r>
      <w:r>
        <w:t>沃柑</w:t>
      </w:r>
      <w:r>
        <w:rPr>
          <w:rFonts w:hint="eastAsia"/>
        </w:rPr>
        <w:t>等</w:t>
      </w:r>
      <w:r>
        <w:t>蒸馏酒</w:t>
      </w:r>
      <w:r>
        <w:rPr>
          <w:rFonts w:hint="eastAsia"/>
        </w:rPr>
        <w:t>或葡萄、龙眼等发酵酒为</w:t>
      </w:r>
      <w:r>
        <w:t>酒基</w:t>
      </w:r>
      <w:r>
        <w:rPr>
          <w:rFonts w:hint="eastAsia"/>
        </w:rPr>
        <w:t>，</w:t>
      </w:r>
      <w:r>
        <w:t>与蒸馏水</w:t>
      </w:r>
      <w:r>
        <w:rPr>
          <w:rFonts w:hint="eastAsia"/>
        </w:rPr>
        <w:t>在洁净的容器中混合均匀，</w:t>
      </w:r>
      <w:r>
        <w:t>混合调配至所需酒精度</w:t>
      </w:r>
      <w:r>
        <w:rPr>
          <w:rFonts w:hint="eastAsia"/>
        </w:rPr>
        <w:t>，酒精度范围宜在20.0％vol</w:t>
      </w:r>
      <w:r>
        <w:rPr>
          <w:rFonts w:hint="eastAsia" w:hAnsi="宋体" w:cs="宋体"/>
        </w:rPr>
        <w:t>～</w:t>
      </w:r>
      <w:r>
        <w:rPr>
          <w:rFonts w:hint="eastAsia"/>
        </w:rPr>
        <w:t>55.0％vol之间。</w:t>
      </w:r>
    </w:p>
    <w:p w14:paraId="6C81C896">
      <w:pPr>
        <w:pStyle w:val="108"/>
        <w:spacing w:before="120" w:after="120"/>
        <w:jc w:val="left"/>
      </w:pPr>
      <w:r>
        <w:rPr>
          <w:rFonts w:hint="eastAsia"/>
        </w:rPr>
        <w:t>净选</w:t>
      </w:r>
    </w:p>
    <w:p w14:paraId="0A33D437">
      <w:pPr>
        <w:pStyle w:val="59"/>
        <w:ind w:firstLine="420"/>
      </w:pPr>
      <w:r>
        <w:t>挑选皮薄而韧、易剥离、富纤维性，表面橙黄色至红棕色，有一股</w:t>
      </w:r>
      <w:r>
        <w:rPr>
          <w:rFonts w:hint="eastAsia"/>
        </w:rPr>
        <w:t>天然的</w:t>
      </w:r>
      <w:r>
        <w:t>淡椰香味</w:t>
      </w:r>
      <w:r>
        <w:rPr>
          <w:rFonts w:hint="eastAsia"/>
        </w:rPr>
        <w:t>的</w:t>
      </w:r>
      <w:r>
        <w:t>优质五指毛桃</w:t>
      </w:r>
      <w:r>
        <w:rPr>
          <w:rFonts w:hint="eastAsia"/>
        </w:rPr>
        <w:t>根部，除去杂质。</w:t>
      </w:r>
      <w:r>
        <w:rPr>
          <w:rFonts w:hint="eastAsia" w:hAnsi="宋体" w:cs="宋体"/>
        </w:rPr>
        <w:t>用水枪冲洗，除去泥沙等杂物、稍沥干</w:t>
      </w:r>
      <w:r>
        <w:t>。</w:t>
      </w:r>
    </w:p>
    <w:p w14:paraId="17326874">
      <w:pPr>
        <w:pStyle w:val="108"/>
        <w:spacing w:before="120" w:after="120"/>
        <w:jc w:val="left"/>
      </w:pPr>
      <w:r>
        <w:rPr>
          <w:rFonts w:hint="eastAsia"/>
        </w:rPr>
        <w:t>切制</w:t>
      </w:r>
    </w:p>
    <w:p w14:paraId="65F0A940">
      <w:pPr>
        <w:pStyle w:val="168"/>
      </w:pPr>
      <w:r>
        <w:rPr>
          <w:rFonts w:hint="eastAsia"/>
        </w:rPr>
        <w:t>将洗净的五指毛桃用干净的切制设备，选取直径</w:t>
      </w:r>
      <w:r>
        <w:rPr>
          <w:rFonts w:hint="eastAsia" w:hAnsi="宋体"/>
        </w:rPr>
        <w:t>1.</w:t>
      </w:r>
      <w:r>
        <w:rPr>
          <w:rFonts w:hAnsi="宋体"/>
        </w:rPr>
        <w:t>5</w:t>
      </w:r>
      <w:r>
        <w:rPr>
          <w:rFonts w:hint="eastAsia" w:hAnsi="宋体"/>
          <w:vertAlign w:val="subscript"/>
        </w:rPr>
        <w:t xml:space="preserve"> </w:t>
      </w:r>
      <w:r>
        <w:rPr>
          <w:rFonts w:hAnsi="宋体"/>
        </w:rPr>
        <w:t>cm</w:t>
      </w:r>
      <w:r>
        <w:rPr>
          <w:rFonts w:hint="eastAsia" w:hAnsi="宋体"/>
        </w:rPr>
        <w:t>以上的根进行切片，片厚</w:t>
      </w:r>
      <w:r>
        <w:rPr>
          <w:rFonts w:hAnsi="宋体"/>
        </w:rPr>
        <w:t>2</w:t>
      </w:r>
      <w:r>
        <w:rPr>
          <w:rFonts w:hint="eastAsia" w:hAnsi="宋体"/>
          <w:vertAlign w:val="subscript"/>
        </w:rPr>
        <w:t xml:space="preserve"> </w:t>
      </w:r>
      <w:r>
        <w:rPr>
          <w:rFonts w:hAnsi="宋体"/>
        </w:rPr>
        <w:t>mm～4</w:t>
      </w:r>
      <w:r>
        <w:rPr>
          <w:rFonts w:hint="eastAsia" w:hAnsi="宋体"/>
          <w:vertAlign w:val="subscript"/>
        </w:rPr>
        <w:t xml:space="preserve"> </w:t>
      </w:r>
      <w:r>
        <w:rPr>
          <w:rFonts w:hAnsi="宋体"/>
        </w:rPr>
        <w:t>mm</w:t>
      </w:r>
      <w:r>
        <w:rPr>
          <w:rFonts w:hint="eastAsia"/>
        </w:rPr>
        <w:t>。切片前注意需将根晾晒或烘至含水率30％以下，以防切制时根皮部分离脱落。</w:t>
      </w:r>
    </w:p>
    <w:p w14:paraId="623D1C10">
      <w:pPr>
        <w:pStyle w:val="168"/>
      </w:pPr>
      <w:r>
        <w:rPr>
          <w:rFonts w:hint="eastAsia"/>
        </w:rPr>
        <w:t>选取直径</w:t>
      </w:r>
      <w:r>
        <w:t>0.5</w:t>
      </w:r>
      <w:r>
        <w:rPr>
          <w:rFonts w:hint="eastAsia"/>
          <w:vertAlign w:val="subscript"/>
        </w:rPr>
        <w:t xml:space="preserve"> </w:t>
      </w:r>
      <w:r>
        <w:t>cm～1.5</w:t>
      </w:r>
      <w:r>
        <w:rPr>
          <w:rFonts w:hint="eastAsia"/>
          <w:vertAlign w:val="subscript"/>
        </w:rPr>
        <w:t xml:space="preserve"> </w:t>
      </w:r>
      <w:r>
        <w:t>cm</w:t>
      </w:r>
      <w:r>
        <w:rPr>
          <w:rFonts w:hint="eastAsia"/>
        </w:rPr>
        <w:t>的侧根，切成长度</w:t>
      </w:r>
      <w:r>
        <w:t>1</w:t>
      </w:r>
      <w:r>
        <w:rPr>
          <w:rFonts w:hint="eastAsia"/>
          <w:vertAlign w:val="subscript"/>
        </w:rPr>
        <w:t xml:space="preserve"> </w:t>
      </w:r>
      <w:r>
        <w:t>cm～1.5</w:t>
      </w:r>
      <w:r>
        <w:rPr>
          <w:rFonts w:hint="eastAsia"/>
          <w:vertAlign w:val="subscript"/>
        </w:rPr>
        <w:t xml:space="preserve"> </w:t>
      </w:r>
      <w:r>
        <w:t>cm、3</w:t>
      </w:r>
      <w:r>
        <w:rPr>
          <w:rFonts w:hint="eastAsia"/>
          <w:vertAlign w:val="subscript"/>
        </w:rPr>
        <w:t xml:space="preserve"> </w:t>
      </w:r>
      <w:r>
        <w:t>cm～5</w:t>
      </w:r>
      <w:r>
        <w:rPr>
          <w:rFonts w:hint="eastAsia"/>
          <w:vertAlign w:val="subscript"/>
        </w:rPr>
        <w:t xml:space="preserve"> </w:t>
      </w:r>
      <w:r>
        <w:t>cm</w:t>
      </w:r>
      <w:r>
        <w:rPr>
          <w:rFonts w:hint="eastAsia"/>
        </w:rPr>
        <w:t>规格的段。</w:t>
      </w:r>
    </w:p>
    <w:p w14:paraId="4A1483C8">
      <w:pPr>
        <w:pStyle w:val="108"/>
        <w:spacing w:before="120" w:after="120"/>
        <w:jc w:val="left"/>
      </w:pPr>
      <w:r>
        <w:rPr>
          <w:rFonts w:hint="eastAsia"/>
        </w:rPr>
        <w:t>干燥</w:t>
      </w:r>
    </w:p>
    <w:p w14:paraId="43641042">
      <w:pPr>
        <w:widowControl/>
        <w:ind w:firstLine="420" w:firstLineChars="200"/>
        <w:jc w:val="left"/>
        <w:rPr>
          <w:rFonts w:ascii="宋体" w:hAnsi="Times New Roman"/>
          <w:kern w:val="0"/>
          <w:szCs w:val="20"/>
        </w:rPr>
      </w:pPr>
      <w:r>
        <w:rPr>
          <w:rFonts w:hint="eastAsia" w:ascii="宋体" w:hAnsi="Times New Roman"/>
          <w:kern w:val="0"/>
          <w:szCs w:val="20"/>
        </w:rPr>
        <w:t>将切制好的五指毛桃于40</w:t>
      </w:r>
      <w:r>
        <w:rPr>
          <w:rFonts w:hint="eastAsia" w:ascii="宋体" w:hAnsi="Times New Roman"/>
          <w:kern w:val="0"/>
          <w:szCs w:val="20"/>
          <w:vertAlign w:val="subscript"/>
        </w:rPr>
        <w:t xml:space="preserve"> </w:t>
      </w:r>
      <w:r>
        <w:rPr>
          <w:rFonts w:hint="eastAsia" w:ascii="宋体" w:hAnsi="Times New Roman"/>
          <w:kern w:val="0"/>
          <w:szCs w:val="20"/>
        </w:rPr>
        <w:t>℃～50</w:t>
      </w:r>
      <w:r>
        <w:rPr>
          <w:rFonts w:hint="eastAsia" w:ascii="宋体" w:hAnsi="Times New Roman"/>
          <w:kern w:val="0"/>
          <w:szCs w:val="20"/>
          <w:vertAlign w:val="subscript"/>
        </w:rPr>
        <w:t xml:space="preserve"> </w:t>
      </w:r>
      <w:r>
        <w:rPr>
          <w:rFonts w:hint="eastAsia" w:ascii="宋体" w:hAnsi="Times New Roman"/>
          <w:kern w:val="0"/>
          <w:szCs w:val="20"/>
        </w:rPr>
        <w:t>℃烘箱烘干，干燥</w:t>
      </w:r>
      <w:r>
        <w:rPr>
          <w:rFonts w:hint="eastAsia" w:ascii="宋体" w:hAnsi="宋体"/>
          <w:kern w:val="0"/>
          <w:szCs w:val="20"/>
        </w:rPr>
        <w:t>时长为</w:t>
      </w:r>
      <w:r>
        <w:rPr>
          <w:rFonts w:ascii="宋体" w:hAnsi="宋体"/>
          <w:kern w:val="0"/>
          <w:szCs w:val="20"/>
        </w:rPr>
        <w:t>8</w:t>
      </w:r>
      <w:r>
        <w:rPr>
          <w:rFonts w:hint="eastAsia" w:ascii="宋体" w:hAnsi="宋体"/>
          <w:kern w:val="0"/>
          <w:szCs w:val="20"/>
          <w:vertAlign w:val="subscript"/>
        </w:rPr>
        <w:t xml:space="preserve"> </w:t>
      </w:r>
      <w:r>
        <w:rPr>
          <w:rFonts w:ascii="宋体" w:hAnsi="宋体"/>
          <w:kern w:val="0"/>
          <w:szCs w:val="20"/>
        </w:rPr>
        <w:t>h～15</w:t>
      </w:r>
      <w:r>
        <w:rPr>
          <w:rFonts w:hint="eastAsia" w:ascii="宋体" w:hAnsi="宋体"/>
          <w:kern w:val="0"/>
          <w:szCs w:val="20"/>
          <w:vertAlign w:val="subscript"/>
        </w:rPr>
        <w:t xml:space="preserve"> </w:t>
      </w:r>
      <w:r>
        <w:rPr>
          <w:rFonts w:ascii="宋体" w:hAnsi="宋体"/>
          <w:kern w:val="0"/>
          <w:szCs w:val="20"/>
        </w:rPr>
        <w:t>h</w:t>
      </w:r>
      <w:r>
        <w:rPr>
          <w:rFonts w:hint="eastAsia" w:ascii="宋体" w:hAnsi="宋体"/>
          <w:kern w:val="0"/>
          <w:szCs w:val="20"/>
        </w:rPr>
        <w:t>，</w:t>
      </w:r>
      <w:r>
        <w:rPr>
          <w:rFonts w:hint="eastAsia" w:ascii="宋体" w:hAnsi="Times New Roman"/>
          <w:kern w:val="0"/>
          <w:szCs w:val="20"/>
        </w:rPr>
        <w:t>直至含水率≤12％。</w:t>
      </w:r>
    </w:p>
    <w:p w14:paraId="2FFD81A4">
      <w:pPr>
        <w:pStyle w:val="108"/>
        <w:spacing w:before="120" w:after="120"/>
        <w:jc w:val="left"/>
      </w:pPr>
      <w:r>
        <w:rPr>
          <w:rFonts w:hint="eastAsia"/>
        </w:rPr>
        <w:t>粉碎</w:t>
      </w:r>
    </w:p>
    <w:p w14:paraId="1614E40D">
      <w:pPr>
        <w:pStyle w:val="59"/>
        <w:ind w:firstLine="420"/>
      </w:pPr>
      <w:r>
        <w:rPr>
          <w:rFonts w:hint="eastAsia"/>
        </w:rPr>
        <w:t>将干燥好的五指毛桃片（段），粉碎成粗粉，能全部通过二号筛，但混有能通过四号筛不超过40％的粉末，备用。</w:t>
      </w:r>
    </w:p>
    <w:bookmarkEnd w:id="19"/>
    <w:p w14:paraId="322AC32F">
      <w:pPr>
        <w:pStyle w:val="108"/>
        <w:spacing w:before="120" w:after="120"/>
        <w:jc w:val="left"/>
      </w:pPr>
      <w:bookmarkStart w:id="58" w:name="BookMark8"/>
      <w:r>
        <w:rPr>
          <w:rFonts w:hint="eastAsia"/>
        </w:rPr>
        <w:t>避光浸提</w:t>
      </w:r>
    </w:p>
    <w:p w14:paraId="1444814E">
      <w:pPr>
        <w:pStyle w:val="59"/>
        <w:ind w:firstLine="420"/>
      </w:pPr>
      <w:r>
        <w:rPr>
          <w:rFonts w:hint="eastAsia"/>
        </w:rPr>
        <w:t>称取一定量的五指毛桃粗粉置于容器中，添加适量的基酒将酒精度调配至20.0％vol</w:t>
      </w:r>
      <w:r>
        <w:rPr>
          <w:rFonts w:hint="eastAsia" w:cs="仿宋_GB2312"/>
        </w:rPr>
        <w:t>～</w:t>
      </w:r>
      <w:r>
        <w:rPr>
          <w:rFonts w:hint="eastAsia"/>
        </w:rPr>
        <w:t>55.0％vol，（五指毛桃/蒸馏酒比例量为</w:t>
      </w:r>
      <w:r>
        <w:t>10</w:t>
      </w:r>
      <w:r>
        <w:rPr>
          <w:vertAlign w:val="subscript"/>
        </w:rPr>
        <w:t xml:space="preserve"> </w:t>
      </w:r>
      <w:r>
        <w:t>g/100</w:t>
      </w:r>
      <w:r>
        <w:rPr>
          <w:vertAlign w:val="subscript"/>
        </w:rPr>
        <w:t xml:space="preserve"> </w:t>
      </w:r>
      <w:r>
        <w:t>mL</w:t>
      </w:r>
      <w:r>
        <w:rPr>
          <w:rFonts w:hint="eastAsia"/>
        </w:rPr>
        <w:t>～</w:t>
      </w:r>
      <w:r>
        <w:t>20</w:t>
      </w:r>
      <w:r>
        <w:rPr>
          <w:vertAlign w:val="subscript"/>
        </w:rPr>
        <w:t xml:space="preserve"> </w:t>
      </w:r>
      <w:r>
        <w:t>g/100</w:t>
      </w:r>
      <w:r>
        <w:rPr>
          <w:vertAlign w:val="subscript"/>
        </w:rPr>
        <w:t xml:space="preserve"> </w:t>
      </w:r>
      <w:r>
        <w:t>mL</w:t>
      </w:r>
      <w:r>
        <w:rPr>
          <w:rFonts w:hint="eastAsia"/>
        </w:rPr>
        <w:t>），充分混匀。密封后于室温（20</w:t>
      </w:r>
      <w:r>
        <w:rPr>
          <w:rFonts w:hint="eastAsia"/>
          <w:vertAlign w:val="subscript"/>
        </w:rPr>
        <w:t xml:space="preserve"> </w:t>
      </w:r>
      <w:r>
        <w:rPr>
          <w:rFonts w:hint="eastAsia"/>
        </w:rPr>
        <w:t>℃～25</w:t>
      </w:r>
      <w:r>
        <w:rPr>
          <w:rFonts w:hint="eastAsia"/>
          <w:vertAlign w:val="subscript"/>
        </w:rPr>
        <w:t xml:space="preserve"> </w:t>
      </w:r>
      <w:r>
        <w:rPr>
          <w:rFonts w:hint="eastAsia"/>
        </w:rPr>
        <w:t>℃）储存，避光浸提，保持环境恒温恒湿（湿度60％</w:t>
      </w:r>
      <w:r>
        <w:t>～</w:t>
      </w:r>
      <w:r>
        <w:rPr>
          <w:rFonts w:hint="eastAsia"/>
        </w:rPr>
        <w:t>80％），浸提时间不少于40</w:t>
      </w:r>
      <w:r>
        <w:rPr>
          <w:rFonts w:hint="eastAsia"/>
          <w:vertAlign w:val="subscript"/>
        </w:rPr>
        <w:t xml:space="preserve"> </w:t>
      </w:r>
      <w:r>
        <w:rPr>
          <w:rFonts w:hint="eastAsia"/>
        </w:rPr>
        <w:t>d。</w:t>
      </w:r>
    </w:p>
    <w:p w14:paraId="2E3F8FB7">
      <w:pPr>
        <w:pStyle w:val="108"/>
        <w:spacing w:before="120" w:after="120"/>
        <w:jc w:val="left"/>
      </w:pPr>
      <w:r>
        <w:rPr>
          <w:rFonts w:hint="eastAsia"/>
        </w:rPr>
        <w:t>澄清</w:t>
      </w:r>
    </w:p>
    <w:p w14:paraId="687B01FA">
      <w:pPr>
        <w:pStyle w:val="59"/>
        <w:ind w:firstLine="420"/>
      </w:pPr>
      <w:r>
        <w:t>室温浸提后添加适量澄清剂，静置澄清酒体</w:t>
      </w:r>
      <w:r>
        <w:rPr>
          <w:rFonts w:hint="eastAsia"/>
        </w:rPr>
        <w:t>，或让酒体自然澄清，取上清液。</w:t>
      </w:r>
    </w:p>
    <w:p w14:paraId="2514A04D">
      <w:pPr>
        <w:pStyle w:val="108"/>
        <w:spacing w:before="120" w:after="120"/>
        <w:jc w:val="left"/>
      </w:pPr>
      <w:r>
        <w:rPr>
          <w:rFonts w:hint="eastAsia"/>
        </w:rPr>
        <w:t>过滤/离心</w:t>
      </w:r>
    </w:p>
    <w:p w14:paraId="3AC7DDD7">
      <w:pPr>
        <w:pStyle w:val="59"/>
        <w:ind w:firstLine="420"/>
      </w:pPr>
      <w:r>
        <w:t>澄清</w:t>
      </w:r>
      <w:r>
        <w:rPr>
          <w:rFonts w:hint="eastAsia"/>
        </w:rPr>
        <w:t>后</w:t>
      </w:r>
      <w:r>
        <w:t>使用</w:t>
      </w:r>
      <w:r>
        <w:rPr>
          <w:rFonts w:hint="eastAsia"/>
        </w:rPr>
        <w:t>膜过滤设备或使用离心设备</w:t>
      </w:r>
      <w:r>
        <w:t>进行过滤</w:t>
      </w:r>
      <w:r>
        <w:rPr>
          <w:rFonts w:hint="eastAsia"/>
        </w:rPr>
        <w:t>或离心操作</w:t>
      </w:r>
      <w:r>
        <w:t>，</w:t>
      </w:r>
      <w:r>
        <w:rPr>
          <w:rFonts w:hint="eastAsia"/>
        </w:rPr>
        <w:t>即得</w:t>
      </w:r>
      <w:r>
        <w:t>五指毛桃</w:t>
      </w:r>
      <w:r>
        <w:rPr>
          <w:rFonts w:hint="eastAsia"/>
        </w:rPr>
        <w:t>养生酒原液</w:t>
      </w:r>
      <w:r>
        <w:t>。</w:t>
      </w:r>
    </w:p>
    <w:p w14:paraId="2BF0E074">
      <w:pPr>
        <w:pStyle w:val="108"/>
        <w:spacing w:before="120" w:after="120"/>
        <w:jc w:val="left"/>
      </w:pPr>
      <w:r>
        <w:rPr>
          <w:rFonts w:hint="eastAsia"/>
        </w:rPr>
        <w:t>杀菌及灌装</w:t>
      </w:r>
    </w:p>
    <w:p w14:paraId="1FDBEE0B">
      <w:pPr>
        <w:pStyle w:val="59"/>
        <w:ind w:firstLine="420"/>
        <w:jc w:val="left"/>
      </w:pPr>
      <w:r>
        <w:rPr>
          <w:rFonts w:hint="eastAsia"/>
        </w:rPr>
        <w:t>灌装后即得成品。</w:t>
      </w:r>
    </w:p>
    <w:p w14:paraId="2B20E5C5">
      <w:pPr>
        <w:pStyle w:val="108"/>
        <w:numPr>
          <w:ilvl w:val="0"/>
          <w:numId w:val="0"/>
        </w:numPr>
        <w:spacing w:before="240" w:beforeLines="100" w:after="240" w:afterLines="100"/>
        <w:jc w:val="left"/>
      </w:pPr>
      <w:r>
        <w:rPr>
          <w:rFonts w:hint="eastAsia"/>
        </w:rPr>
        <w:t>9  检验原则</w:t>
      </w:r>
    </w:p>
    <w:p w14:paraId="585E4563">
      <w:pPr>
        <w:pStyle w:val="108"/>
        <w:numPr>
          <w:ilvl w:val="0"/>
          <w:numId w:val="0"/>
        </w:numPr>
        <w:spacing w:before="120" w:after="120"/>
        <w:ind w:firstLine="420" w:firstLineChars="200"/>
        <w:jc w:val="left"/>
        <w:rPr>
          <w:rFonts w:ascii="宋体" w:eastAsia="宋体"/>
        </w:rPr>
      </w:pPr>
      <w:r>
        <w:rPr>
          <w:rFonts w:hint="eastAsia" w:ascii="宋体" w:eastAsia="宋体"/>
        </w:rPr>
        <w:t>参考GB/T 27588露酒。</w:t>
      </w:r>
    </w:p>
    <w:p w14:paraId="4BB8D1C7">
      <w:pPr>
        <w:pStyle w:val="59"/>
        <w:spacing w:before="120" w:beforeLines="50" w:after="120" w:afterLines="50"/>
        <w:ind w:firstLine="0" w:firstLineChars="0"/>
        <w:jc w:val="left"/>
        <w:rPr>
          <w:rFonts w:ascii="黑体" w:hAnsi="黑体" w:eastAsia="黑体"/>
        </w:rPr>
      </w:pPr>
      <w:r>
        <w:rPr>
          <w:rFonts w:hint="eastAsia" w:ascii="黑体" w:hAnsi="黑体" w:eastAsia="黑体"/>
        </w:rPr>
        <w:t>9.1 出厂检验</w:t>
      </w:r>
    </w:p>
    <w:p w14:paraId="08E9951D">
      <w:pPr>
        <w:pStyle w:val="59"/>
        <w:ind w:firstLine="420"/>
      </w:pPr>
      <w:r>
        <w:rPr>
          <w:rFonts w:hint="eastAsia"/>
        </w:rPr>
        <w:t>每批产品出厂时，按GB/T 27588露酒的质量要求进行感官要求、酒精度、总酸或总酸+总酯、非糖固形物、总糖、净含量、沙门氏菌、金黄色葡萄球菌项目的检测。</w:t>
      </w:r>
    </w:p>
    <w:p w14:paraId="19F2F372">
      <w:pPr>
        <w:pStyle w:val="59"/>
        <w:spacing w:before="120" w:beforeLines="50" w:after="120" w:afterLines="50"/>
        <w:ind w:firstLine="0" w:firstLineChars="0"/>
        <w:jc w:val="left"/>
        <w:rPr>
          <w:rFonts w:ascii="黑体" w:hAnsi="黑体" w:eastAsia="黑体"/>
        </w:rPr>
      </w:pPr>
      <w:r>
        <w:rPr>
          <w:rFonts w:hint="eastAsia" w:ascii="黑体" w:hAnsi="黑体" w:eastAsia="黑体"/>
        </w:rPr>
        <w:t>9.2 型式检验</w:t>
      </w:r>
    </w:p>
    <w:p w14:paraId="0C4856B7">
      <w:pPr>
        <w:pStyle w:val="59"/>
        <w:ind w:firstLine="0" w:firstLineChars="0"/>
        <w:rPr>
          <w:rFonts w:hAnsi="宋体"/>
        </w:rPr>
      </w:pPr>
      <w:r>
        <w:rPr>
          <w:rFonts w:hint="eastAsia" w:hAnsi="宋体"/>
        </w:rPr>
        <w:t>9.2.1 型式检验项目 为GB/T 27588露酒质量要求的全部项目内容。</w:t>
      </w:r>
    </w:p>
    <w:p w14:paraId="3E948FE7">
      <w:pPr>
        <w:pStyle w:val="59"/>
        <w:ind w:firstLine="0" w:firstLineChars="0"/>
        <w:jc w:val="left"/>
        <w:rPr>
          <w:rFonts w:ascii="黑体" w:hAnsi="黑体" w:eastAsia="黑体"/>
        </w:rPr>
      </w:pPr>
      <w:r>
        <w:rPr>
          <w:rFonts w:hint="eastAsia" w:hAnsi="宋体"/>
        </w:rPr>
        <w:t>9.2.2 一般情况下每年对产品进行一次型式检验。</w:t>
      </w:r>
      <w:r>
        <w:rPr>
          <w:rFonts w:hint="eastAsia"/>
        </w:rPr>
        <w:t>发生下列情况之一时，应进行型式检验：</w:t>
      </w:r>
    </w:p>
    <w:p w14:paraId="44FBF865">
      <w:pPr>
        <w:pStyle w:val="177"/>
      </w:pPr>
      <w:r>
        <w:rPr>
          <w:rFonts w:hint="eastAsia"/>
        </w:rPr>
        <w:t>投产的前3批产品；</w:t>
      </w:r>
    </w:p>
    <w:p w14:paraId="0788E3EB">
      <w:pPr>
        <w:pStyle w:val="177"/>
      </w:pPr>
      <w:r>
        <w:rPr>
          <w:rFonts w:hint="eastAsia"/>
        </w:rPr>
        <w:t>原料、工艺发生较大变化时；</w:t>
      </w:r>
    </w:p>
    <w:p w14:paraId="0A4653DD">
      <w:pPr>
        <w:pStyle w:val="177"/>
      </w:pPr>
      <w:r>
        <w:rPr>
          <w:rFonts w:hint="eastAsia"/>
        </w:rPr>
        <w:t>停产后重新恢复生产时；</w:t>
      </w:r>
    </w:p>
    <w:p w14:paraId="2B2A2D50">
      <w:pPr>
        <w:pStyle w:val="177"/>
      </w:pPr>
      <w:r>
        <w:rPr>
          <w:rFonts w:hint="eastAsia"/>
        </w:rPr>
        <w:t>出厂检验结果与平常记录有较大差别时。</w:t>
      </w:r>
    </w:p>
    <w:p w14:paraId="250C4451">
      <w:pPr>
        <w:pStyle w:val="108"/>
        <w:numPr>
          <w:ilvl w:val="0"/>
          <w:numId w:val="0"/>
        </w:numPr>
        <w:spacing w:before="240" w:beforeLines="100" w:after="240" w:afterLines="100"/>
        <w:jc w:val="left"/>
      </w:pPr>
      <w:r>
        <w:rPr>
          <w:rFonts w:hint="eastAsia"/>
        </w:rPr>
        <w:t>10  标志、包装、</w:t>
      </w:r>
      <w:r>
        <w:t>运输和储存</w:t>
      </w:r>
      <w:bookmarkStart w:id="59" w:name="_GoBack"/>
      <w:bookmarkEnd w:id="59"/>
    </w:p>
    <w:p w14:paraId="78A2A2AD">
      <w:pPr>
        <w:pStyle w:val="59"/>
        <w:spacing w:before="120" w:beforeLines="50" w:after="120" w:afterLines="50"/>
        <w:ind w:firstLine="0" w:firstLineChars="0"/>
        <w:jc w:val="left"/>
        <w:rPr>
          <w:rFonts w:ascii="黑体" w:eastAsia="黑体"/>
        </w:rPr>
      </w:pPr>
      <w:r>
        <w:rPr>
          <w:rFonts w:hint="eastAsia" w:ascii="黑体" w:eastAsia="黑体"/>
        </w:rPr>
        <w:t>10.1  标志</w:t>
      </w:r>
    </w:p>
    <w:p w14:paraId="3CE0FF94">
      <w:pPr>
        <w:pStyle w:val="59"/>
        <w:ind w:firstLine="0" w:firstLineChars="0"/>
        <w:jc w:val="left"/>
        <w:rPr>
          <w:rFonts w:hAnsi="宋体"/>
        </w:rPr>
      </w:pPr>
      <w:r>
        <w:rPr>
          <w:rFonts w:hint="eastAsia" w:hAnsi="宋体"/>
        </w:rPr>
        <w:t>10.1.1  预包装露酒标签按GB 7718执行，应标示所用酒基种类，并标明含糖量。当总糖含量≤5</w:t>
      </w:r>
      <w:r>
        <w:rPr>
          <w:rFonts w:hint="eastAsia" w:hAnsi="宋体"/>
          <w:vertAlign w:val="subscript"/>
        </w:rPr>
        <w:t xml:space="preserve"> </w:t>
      </w:r>
      <w:r>
        <w:rPr>
          <w:rFonts w:hint="eastAsia" w:hAnsi="宋体"/>
        </w:rPr>
        <w:t>g/L时，可不标示含糖量；当5</w:t>
      </w:r>
      <w:r>
        <w:rPr>
          <w:rFonts w:hint="eastAsia" w:hAnsi="宋体"/>
          <w:vertAlign w:val="subscript"/>
        </w:rPr>
        <w:t xml:space="preserve"> </w:t>
      </w:r>
      <w:r>
        <w:rPr>
          <w:rFonts w:hint="eastAsia" w:hAnsi="宋体"/>
        </w:rPr>
        <w:t>g/L＜总糖含量＜60</w:t>
      </w:r>
      <w:r>
        <w:rPr>
          <w:rFonts w:hint="eastAsia" w:hAnsi="宋体"/>
          <w:vertAlign w:val="subscript"/>
        </w:rPr>
        <w:t xml:space="preserve"> </w:t>
      </w:r>
      <w:r>
        <w:rPr>
          <w:rFonts w:hint="eastAsia" w:hAnsi="宋体"/>
        </w:rPr>
        <w:t>g/L时，可标示含糖量范围；当总糖含量＞60</w:t>
      </w:r>
      <w:r>
        <w:rPr>
          <w:rFonts w:hint="eastAsia" w:hAnsi="宋体"/>
          <w:vertAlign w:val="subscript"/>
        </w:rPr>
        <w:t xml:space="preserve"> </w:t>
      </w:r>
      <w:r>
        <w:rPr>
          <w:rFonts w:hint="eastAsia" w:hAnsi="宋体"/>
        </w:rPr>
        <w:t>g/L时，应标示具体数值。</w:t>
      </w:r>
    </w:p>
    <w:p w14:paraId="3DB990DC">
      <w:pPr>
        <w:pStyle w:val="59"/>
        <w:ind w:firstLine="0" w:firstLineChars="0"/>
        <w:jc w:val="left"/>
        <w:rPr>
          <w:rFonts w:hAnsi="宋体"/>
        </w:rPr>
      </w:pPr>
      <w:r>
        <w:rPr>
          <w:rFonts w:hint="eastAsia" w:hAnsi="宋体"/>
        </w:rPr>
        <w:t>10.1.2  外包装纸箱上除标明产品名称、制造者（或经销商）名称和地址外，还应标明单位包装的净含量和规格。</w:t>
      </w:r>
    </w:p>
    <w:p w14:paraId="6F4E0F4F">
      <w:pPr>
        <w:pStyle w:val="59"/>
        <w:ind w:firstLine="0" w:firstLineChars="0"/>
        <w:jc w:val="left"/>
        <w:rPr>
          <w:rFonts w:hAnsi="宋体"/>
        </w:rPr>
      </w:pPr>
      <w:r>
        <w:rPr>
          <w:rFonts w:hint="eastAsia" w:hAnsi="宋体"/>
        </w:rPr>
        <w:t>10.1.3  包装储运图示标志应符合GB/T 191要求。</w:t>
      </w:r>
    </w:p>
    <w:p w14:paraId="1279E703">
      <w:pPr>
        <w:pStyle w:val="59"/>
        <w:ind w:firstLine="0" w:firstLineChars="0"/>
        <w:jc w:val="left"/>
        <w:rPr>
          <w:rFonts w:hAnsi="宋体"/>
        </w:rPr>
      </w:pPr>
    </w:p>
    <w:p w14:paraId="1F42B2BF">
      <w:pPr>
        <w:pStyle w:val="59"/>
        <w:ind w:firstLine="0" w:firstLineChars="0"/>
        <w:jc w:val="left"/>
        <w:rPr>
          <w:rFonts w:hAnsi="宋体"/>
        </w:rPr>
      </w:pPr>
    </w:p>
    <w:p w14:paraId="1E6CDDD5">
      <w:pPr>
        <w:pStyle w:val="59"/>
        <w:ind w:firstLine="0" w:firstLineChars="0"/>
        <w:jc w:val="left"/>
        <w:rPr>
          <w:rFonts w:hAnsi="宋体"/>
        </w:rPr>
      </w:pPr>
    </w:p>
    <w:p w14:paraId="62FC065A">
      <w:pPr>
        <w:pStyle w:val="59"/>
        <w:spacing w:before="120" w:beforeLines="50" w:after="120" w:afterLines="50"/>
        <w:ind w:firstLine="0" w:firstLineChars="0"/>
        <w:jc w:val="left"/>
        <w:rPr>
          <w:rFonts w:ascii="黑体" w:eastAsia="黑体"/>
        </w:rPr>
      </w:pPr>
      <w:r>
        <w:rPr>
          <w:rFonts w:hint="eastAsia" w:ascii="黑体" w:eastAsia="黑体"/>
        </w:rPr>
        <w:t>10.2  包装</w:t>
      </w:r>
    </w:p>
    <w:p w14:paraId="63C833C2">
      <w:pPr>
        <w:pStyle w:val="59"/>
        <w:ind w:firstLine="420"/>
      </w:pPr>
      <w:r>
        <w:rPr>
          <w:rFonts w:hint="eastAsia"/>
        </w:rPr>
        <w:t>包装容器应清洁，封装严密，无漏酒现象。内外装材料应符合GB 4806.5和GB 4806.7的规定。外包装纸箱应符合GB/T 6543的规定。</w:t>
      </w:r>
    </w:p>
    <w:p w14:paraId="5A78BF96">
      <w:pPr>
        <w:pStyle w:val="59"/>
        <w:spacing w:before="120" w:beforeLines="50" w:after="120" w:afterLines="50"/>
        <w:ind w:firstLine="0" w:firstLineChars="0"/>
        <w:jc w:val="left"/>
        <w:rPr>
          <w:rFonts w:ascii="黑体" w:eastAsia="黑体"/>
        </w:rPr>
      </w:pPr>
      <w:r>
        <w:rPr>
          <w:rFonts w:hint="eastAsia" w:ascii="黑体" w:eastAsia="黑体"/>
        </w:rPr>
        <w:t>10.3  运输和贮存</w:t>
      </w:r>
    </w:p>
    <w:p w14:paraId="0E2C9C9F">
      <w:pPr>
        <w:pStyle w:val="59"/>
        <w:ind w:firstLine="0" w:firstLineChars="0"/>
        <w:jc w:val="left"/>
        <w:rPr>
          <w:rFonts w:hAnsi="宋体"/>
        </w:rPr>
      </w:pPr>
      <w:r>
        <w:rPr>
          <w:rFonts w:hint="eastAsia" w:hAnsi="宋体"/>
        </w:rPr>
        <w:t>10.3.1  运输和贮存时应保持清洁、避免强烈振荡、日晒、雨淋、防止冰冻，装卸时应轻拿轻放；存放地点宜避光、通风良好；严禁火种。</w:t>
      </w:r>
    </w:p>
    <w:p w14:paraId="3BCB5DF1">
      <w:pPr>
        <w:pStyle w:val="59"/>
        <w:ind w:firstLine="0" w:firstLineChars="0"/>
        <w:jc w:val="left"/>
        <w:rPr>
          <w:rFonts w:hAnsi="宋体"/>
        </w:rPr>
      </w:pPr>
      <w:r>
        <w:rPr>
          <w:rFonts w:hint="eastAsia" w:hAnsi="宋体"/>
        </w:rPr>
        <w:t>10.3.2  成品不应与潮湿地面直接接触。</w:t>
      </w:r>
    </w:p>
    <w:p w14:paraId="0B730EAA">
      <w:pPr>
        <w:pStyle w:val="59"/>
        <w:ind w:firstLine="0" w:firstLineChars="0"/>
        <w:jc w:val="left"/>
      </w:pPr>
      <w:r>
        <w:rPr>
          <w:rFonts w:hint="eastAsia" w:hAnsi="宋体"/>
        </w:rPr>
        <w:t>10.3.3  贮存、运输温度宜保</w:t>
      </w:r>
      <w:r>
        <w:rPr>
          <w:rFonts w:hAnsi="宋体"/>
        </w:rPr>
        <w:t>持在</w:t>
      </w:r>
      <w:r>
        <w:rPr>
          <w:rFonts w:hint="eastAsia" w:hAnsi="宋体"/>
        </w:rPr>
        <w:t>20</w:t>
      </w:r>
      <w:r>
        <w:rPr>
          <w:rFonts w:hint="eastAsia" w:hAnsi="宋体"/>
          <w:vertAlign w:val="subscript"/>
        </w:rPr>
        <w:t xml:space="preserve"> </w:t>
      </w:r>
      <w:r>
        <w:rPr>
          <w:rFonts w:hAnsi="宋体"/>
        </w:rPr>
        <w:t>℃～</w:t>
      </w:r>
      <w:r>
        <w:rPr>
          <w:rFonts w:hint="eastAsia" w:hAnsi="宋体"/>
        </w:rPr>
        <w:t>2</w:t>
      </w:r>
      <w:r>
        <w:rPr>
          <w:rFonts w:hAnsi="宋体"/>
        </w:rPr>
        <w:t>5</w:t>
      </w:r>
      <w:r>
        <w:rPr>
          <w:rFonts w:hint="eastAsia" w:hAnsi="宋体"/>
          <w:vertAlign w:val="subscript"/>
        </w:rPr>
        <w:t xml:space="preserve"> </w:t>
      </w:r>
      <w:r>
        <w:rPr>
          <w:rFonts w:hAnsi="宋体"/>
        </w:rPr>
        <w:t>℃。</w:t>
      </w:r>
    </w:p>
    <w:p w14:paraId="79D367F4">
      <w:pPr>
        <w:pStyle w:val="108"/>
        <w:numPr>
          <w:ilvl w:val="0"/>
          <w:numId w:val="0"/>
        </w:numPr>
        <w:spacing w:before="240" w:beforeLines="100" w:after="240" w:afterLines="100"/>
      </w:pPr>
      <w:r>
        <w:rPr>
          <w:rFonts w:hint="eastAsia"/>
        </w:rPr>
        <w:t>11 生产档案管理</w:t>
      </w:r>
    </w:p>
    <w:p w14:paraId="72104E55">
      <w:pPr>
        <w:pStyle w:val="59"/>
        <w:ind w:firstLine="0" w:firstLineChars="0"/>
      </w:pPr>
      <w:r>
        <w:rPr>
          <w:rFonts w:hint="eastAsia"/>
        </w:rPr>
        <w:t>11.1  应建立原辅料采购、出入库及使用档案，包括原辅料来源、使用量、使用方法、使用时间、使用人等信息。</w:t>
      </w:r>
    </w:p>
    <w:p w14:paraId="1D0CEADB">
      <w:pPr>
        <w:pStyle w:val="59"/>
        <w:ind w:firstLine="0" w:firstLineChars="0"/>
      </w:pPr>
      <w:r>
        <w:rPr>
          <w:rFonts w:hint="eastAsia"/>
        </w:rPr>
        <w:t>11.2  应建立生产加工过程管理档案，包括酒精度调配、挑选、清洗、切制、烘干、浸提、澄清过滤、杀菌灌装、出库等。</w:t>
      </w:r>
    </w:p>
    <w:p w14:paraId="1009A177">
      <w:pPr>
        <w:pStyle w:val="59"/>
        <w:ind w:firstLine="0" w:firstLineChars="0"/>
      </w:pPr>
      <w:r>
        <w:rPr>
          <w:rFonts w:hint="eastAsia"/>
        </w:rPr>
        <w:t>11.3  档案记录保存2年，内容应准确、完整、清晰。</w:t>
      </w:r>
    </w:p>
    <w:p w14:paraId="29D6CD09">
      <w:pPr>
        <w:pStyle w:val="59"/>
        <w:ind w:firstLine="0" w:firstLineChars="0"/>
        <w:jc w:val="center"/>
      </w:pPr>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headerReference r:id="rId13" w:type="default"/>
      <w:footerReference r:id="rId15" w:type="default"/>
      <w:headerReference r:id="rId14" w:type="even"/>
      <w:footerReference r:id="rId16" w:type="even"/>
      <w:pgSz w:w="11906" w:h="16838"/>
      <w:pgMar w:top="1928" w:right="1134" w:bottom="1134" w:left="1134" w:header="1418" w:footer="1134" w:gutter="284"/>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7DF8">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B66E4">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4159C">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CBCE1">
    <w:pPr>
      <w:pStyle w:val="54"/>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71743">
    <w:pPr>
      <w:pStyle w:val="55"/>
    </w:pPr>
    <w:r>
      <w:fldChar w:fldCharType="begin"/>
    </w:r>
    <w:r>
      <w:instrText xml:space="preserve">PAGE   \* MERGEFORMAT</w:instrText>
    </w:r>
    <w:r>
      <w:fldChar w:fldCharType="separate"/>
    </w:r>
    <w:r>
      <w:rPr>
        <w:lang w:val="zh-CN"/>
      </w:rPr>
      <w:t>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5B4DB">
    <w:pPr>
      <w:pStyle w:val="54"/>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25B64">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158D0">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4EEE3">
    <w:pPr>
      <w:pStyle w:val="64"/>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D5FBB">
    <w:pPr>
      <w:pStyle w:val="65"/>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B358E">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5378E">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040A"/>
    <w:rsid w:val="00000A94"/>
    <w:rsid w:val="00001972"/>
    <w:rsid w:val="00001D9A"/>
    <w:rsid w:val="00004015"/>
    <w:rsid w:val="00007489"/>
    <w:rsid w:val="00007B3A"/>
    <w:rsid w:val="000107E0"/>
    <w:rsid w:val="00011FDE"/>
    <w:rsid w:val="00012FFD"/>
    <w:rsid w:val="0001346A"/>
    <w:rsid w:val="00014162"/>
    <w:rsid w:val="00014340"/>
    <w:rsid w:val="000158A7"/>
    <w:rsid w:val="00016A9C"/>
    <w:rsid w:val="00022184"/>
    <w:rsid w:val="00022762"/>
    <w:rsid w:val="000238E0"/>
    <w:rsid w:val="000249DB"/>
    <w:rsid w:val="0002595E"/>
    <w:rsid w:val="0002731A"/>
    <w:rsid w:val="000303C3"/>
    <w:rsid w:val="000331D3"/>
    <w:rsid w:val="000339F0"/>
    <w:rsid w:val="000346A5"/>
    <w:rsid w:val="000359C3"/>
    <w:rsid w:val="00035A7D"/>
    <w:rsid w:val="000365ED"/>
    <w:rsid w:val="0004193B"/>
    <w:rsid w:val="0004249A"/>
    <w:rsid w:val="00043282"/>
    <w:rsid w:val="00044286"/>
    <w:rsid w:val="00047F28"/>
    <w:rsid w:val="000503AA"/>
    <w:rsid w:val="000506A1"/>
    <w:rsid w:val="000515DD"/>
    <w:rsid w:val="0005265A"/>
    <w:rsid w:val="000534B1"/>
    <w:rsid w:val="000539DD"/>
    <w:rsid w:val="00053BD3"/>
    <w:rsid w:val="000556ED"/>
    <w:rsid w:val="00055FE2"/>
    <w:rsid w:val="0005616F"/>
    <w:rsid w:val="00060C2E"/>
    <w:rsid w:val="00061033"/>
    <w:rsid w:val="000619E9"/>
    <w:rsid w:val="000622D4"/>
    <w:rsid w:val="0006357D"/>
    <w:rsid w:val="000645B0"/>
    <w:rsid w:val="00067F1E"/>
    <w:rsid w:val="00071CC0"/>
    <w:rsid w:val="00071CFC"/>
    <w:rsid w:val="00073C8C"/>
    <w:rsid w:val="00077B64"/>
    <w:rsid w:val="00080A1C"/>
    <w:rsid w:val="00082317"/>
    <w:rsid w:val="00083D2C"/>
    <w:rsid w:val="00086A2C"/>
    <w:rsid w:val="00086AA1"/>
    <w:rsid w:val="00087A77"/>
    <w:rsid w:val="00090CA6"/>
    <w:rsid w:val="00092B8A"/>
    <w:rsid w:val="00092FB0"/>
    <w:rsid w:val="00093238"/>
    <w:rsid w:val="000934C5"/>
    <w:rsid w:val="00093D25"/>
    <w:rsid w:val="00093DAB"/>
    <w:rsid w:val="00094D73"/>
    <w:rsid w:val="00096D63"/>
    <w:rsid w:val="000A0B60"/>
    <w:rsid w:val="000A0D7A"/>
    <w:rsid w:val="000A0EB8"/>
    <w:rsid w:val="000A19FC"/>
    <w:rsid w:val="000A296B"/>
    <w:rsid w:val="000A7311"/>
    <w:rsid w:val="000A7796"/>
    <w:rsid w:val="000B060F"/>
    <w:rsid w:val="000B0A49"/>
    <w:rsid w:val="000B1592"/>
    <w:rsid w:val="000B1FF2"/>
    <w:rsid w:val="000B3CDA"/>
    <w:rsid w:val="000B6A0B"/>
    <w:rsid w:val="000C062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29D"/>
    <w:rsid w:val="00142969"/>
    <w:rsid w:val="001446C2"/>
    <w:rsid w:val="001457E7"/>
    <w:rsid w:val="00145D9D"/>
    <w:rsid w:val="00146388"/>
    <w:rsid w:val="0014650F"/>
    <w:rsid w:val="00146C06"/>
    <w:rsid w:val="001529E5"/>
    <w:rsid w:val="00152FB3"/>
    <w:rsid w:val="00153C7E"/>
    <w:rsid w:val="00156B25"/>
    <w:rsid w:val="00156E1A"/>
    <w:rsid w:val="00157894"/>
    <w:rsid w:val="00157B55"/>
    <w:rsid w:val="001622C2"/>
    <w:rsid w:val="001642FA"/>
    <w:rsid w:val="001647FD"/>
    <w:rsid w:val="001649EB"/>
    <w:rsid w:val="00164BAF"/>
    <w:rsid w:val="00164FA8"/>
    <w:rsid w:val="00165065"/>
    <w:rsid w:val="00165434"/>
    <w:rsid w:val="0016580B"/>
    <w:rsid w:val="00165F49"/>
    <w:rsid w:val="00166B88"/>
    <w:rsid w:val="0016770A"/>
    <w:rsid w:val="001701E2"/>
    <w:rsid w:val="00170804"/>
    <w:rsid w:val="001708E9"/>
    <w:rsid w:val="00172A27"/>
    <w:rsid w:val="00172C57"/>
    <w:rsid w:val="0017340B"/>
    <w:rsid w:val="00173FB1"/>
    <w:rsid w:val="001747A6"/>
    <w:rsid w:val="00176DFD"/>
    <w:rsid w:val="001852C9"/>
    <w:rsid w:val="001862E3"/>
    <w:rsid w:val="00187A0B"/>
    <w:rsid w:val="00190087"/>
    <w:rsid w:val="001913C4"/>
    <w:rsid w:val="0019348F"/>
    <w:rsid w:val="00193A07"/>
    <w:rsid w:val="00194C95"/>
    <w:rsid w:val="00195C34"/>
    <w:rsid w:val="00196EF5"/>
    <w:rsid w:val="001A1A53"/>
    <w:rsid w:val="001A234A"/>
    <w:rsid w:val="001A3DD5"/>
    <w:rsid w:val="001A4CF3"/>
    <w:rsid w:val="001A665C"/>
    <w:rsid w:val="001A6696"/>
    <w:rsid w:val="001B06E8"/>
    <w:rsid w:val="001B25B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4EE"/>
    <w:rsid w:val="002142EA"/>
    <w:rsid w:val="00215ADD"/>
    <w:rsid w:val="002202D3"/>
    <w:rsid w:val="002204BB"/>
    <w:rsid w:val="00221B79"/>
    <w:rsid w:val="00221C6B"/>
    <w:rsid w:val="002253A1"/>
    <w:rsid w:val="00225CF8"/>
    <w:rsid w:val="0022794E"/>
    <w:rsid w:val="00231F07"/>
    <w:rsid w:val="00233D64"/>
    <w:rsid w:val="0023482A"/>
    <w:rsid w:val="00235784"/>
    <w:rsid w:val="002359CB"/>
    <w:rsid w:val="00237193"/>
    <w:rsid w:val="00241CE2"/>
    <w:rsid w:val="00243540"/>
    <w:rsid w:val="0024497B"/>
    <w:rsid w:val="0024515B"/>
    <w:rsid w:val="00245E87"/>
    <w:rsid w:val="00246021"/>
    <w:rsid w:val="0024666E"/>
    <w:rsid w:val="00247F52"/>
    <w:rsid w:val="0025038C"/>
    <w:rsid w:val="00250B25"/>
    <w:rsid w:val="00250BBE"/>
    <w:rsid w:val="002515C2"/>
    <w:rsid w:val="0025194F"/>
    <w:rsid w:val="0026148A"/>
    <w:rsid w:val="00262696"/>
    <w:rsid w:val="00263D25"/>
    <w:rsid w:val="002643C3"/>
    <w:rsid w:val="00264A0C"/>
    <w:rsid w:val="00266DD2"/>
    <w:rsid w:val="00266EEB"/>
    <w:rsid w:val="00267EF4"/>
    <w:rsid w:val="00270CB8"/>
    <w:rsid w:val="00272B08"/>
    <w:rsid w:val="002746FA"/>
    <w:rsid w:val="002755F1"/>
    <w:rsid w:val="00276044"/>
    <w:rsid w:val="00281BB8"/>
    <w:rsid w:val="00281E9E"/>
    <w:rsid w:val="00282405"/>
    <w:rsid w:val="00285170"/>
    <w:rsid w:val="00285361"/>
    <w:rsid w:val="00285367"/>
    <w:rsid w:val="002921DC"/>
    <w:rsid w:val="00292D60"/>
    <w:rsid w:val="00293B30"/>
    <w:rsid w:val="00294D34"/>
    <w:rsid w:val="00294E3B"/>
    <w:rsid w:val="00296193"/>
    <w:rsid w:val="00296C66"/>
    <w:rsid w:val="00296EBE"/>
    <w:rsid w:val="002974E3"/>
    <w:rsid w:val="00297D04"/>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CBD"/>
    <w:rsid w:val="002B7332"/>
    <w:rsid w:val="002B7F51"/>
    <w:rsid w:val="002C09E7"/>
    <w:rsid w:val="002C1E06"/>
    <w:rsid w:val="002C3F07"/>
    <w:rsid w:val="002C5278"/>
    <w:rsid w:val="002C7EBB"/>
    <w:rsid w:val="002D06C1"/>
    <w:rsid w:val="002D42B5"/>
    <w:rsid w:val="002D4F1A"/>
    <w:rsid w:val="002D6EC6"/>
    <w:rsid w:val="002D79AC"/>
    <w:rsid w:val="002E039D"/>
    <w:rsid w:val="002E14D6"/>
    <w:rsid w:val="002E4D5A"/>
    <w:rsid w:val="002E6326"/>
    <w:rsid w:val="002E7F84"/>
    <w:rsid w:val="002F032F"/>
    <w:rsid w:val="002F30E0"/>
    <w:rsid w:val="002F35E4"/>
    <w:rsid w:val="002F3730"/>
    <w:rsid w:val="002F38E1"/>
    <w:rsid w:val="002F7AF6"/>
    <w:rsid w:val="00300E63"/>
    <w:rsid w:val="00302F5F"/>
    <w:rsid w:val="0030441D"/>
    <w:rsid w:val="00305C55"/>
    <w:rsid w:val="00306063"/>
    <w:rsid w:val="00306996"/>
    <w:rsid w:val="00313B85"/>
    <w:rsid w:val="00317988"/>
    <w:rsid w:val="003221B4"/>
    <w:rsid w:val="0032258D"/>
    <w:rsid w:val="00322E62"/>
    <w:rsid w:val="00324D13"/>
    <w:rsid w:val="00324EDD"/>
    <w:rsid w:val="003331E4"/>
    <w:rsid w:val="00336C64"/>
    <w:rsid w:val="00337162"/>
    <w:rsid w:val="0034194F"/>
    <w:rsid w:val="00344605"/>
    <w:rsid w:val="00345C99"/>
    <w:rsid w:val="003474AA"/>
    <w:rsid w:val="00350D1D"/>
    <w:rsid w:val="00352C83"/>
    <w:rsid w:val="00352F1A"/>
    <w:rsid w:val="0036107C"/>
    <w:rsid w:val="003615D2"/>
    <w:rsid w:val="0036331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E66"/>
    <w:rsid w:val="003D262C"/>
    <w:rsid w:val="003D6D61"/>
    <w:rsid w:val="003E019F"/>
    <w:rsid w:val="003E091D"/>
    <w:rsid w:val="003E1C53"/>
    <w:rsid w:val="003E2A69"/>
    <w:rsid w:val="003E2D49"/>
    <w:rsid w:val="003E2FD4"/>
    <w:rsid w:val="003E49F6"/>
    <w:rsid w:val="003E660F"/>
    <w:rsid w:val="003E68C5"/>
    <w:rsid w:val="003F0841"/>
    <w:rsid w:val="003F23D3"/>
    <w:rsid w:val="003F3F08"/>
    <w:rsid w:val="003F49F1"/>
    <w:rsid w:val="003F6272"/>
    <w:rsid w:val="00400E72"/>
    <w:rsid w:val="00401400"/>
    <w:rsid w:val="00404869"/>
    <w:rsid w:val="00405884"/>
    <w:rsid w:val="00407D39"/>
    <w:rsid w:val="0041477A"/>
    <w:rsid w:val="004167A3"/>
    <w:rsid w:val="00430347"/>
    <w:rsid w:val="00432DAA"/>
    <w:rsid w:val="00434305"/>
    <w:rsid w:val="00435DF7"/>
    <w:rsid w:val="0043741A"/>
    <w:rsid w:val="004402E0"/>
    <w:rsid w:val="0044083F"/>
    <w:rsid w:val="00440D75"/>
    <w:rsid w:val="00441AE7"/>
    <w:rsid w:val="00445574"/>
    <w:rsid w:val="004467FB"/>
    <w:rsid w:val="00452D6B"/>
    <w:rsid w:val="00454484"/>
    <w:rsid w:val="0045517B"/>
    <w:rsid w:val="0046397B"/>
    <w:rsid w:val="00463B77"/>
    <w:rsid w:val="00463C7B"/>
    <w:rsid w:val="004644A6"/>
    <w:rsid w:val="004659BD"/>
    <w:rsid w:val="00466AEB"/>
    <w:rsid w:val="00470775"/>
    <w:rsid w:val="004746B1"/>
    <w:rsid w:val="0047583F"/>
    <w:rsid w:val="00475DE8"/>
    <w:rsid w:val="00476930"/>
    <w:rsid w:val="0048130B"/>
    <w:rsid w:val="00481C44"/>
    <w:rsid w:val="004838BC"/>
    <w:rsid w:val="00483AB1"/>
    <w:rsid w:val="00484936"/>
    <w:rsid w:val="00485C89"/>
    <w:rsid w:val="00486BE3"/>
    <w:rsid w:val="004905E4"/>
    <w:rsid w:val="00490A89"/>
    <w:rsid w:val="00490AB4"/>
    <w:rsid w:val="00492F02"/>
    <w:rsid w:val="004939AE"/>
    <w:rsid w:val="004A0619"/>
    <w:rsid w:val="004A12DF"/>
    <w:rsid w:val="004A1BA8"/>
    <w:rsid w:val="004A4891"/>
    <w:rsid w:val="004A4B57"/>
    <w:rsid w:val="004A63FA"/>
    <w:rsid w:val="004A6A3D"/>
    <w:rsid w:val="004B0272"/>
    <w:rsid w:val="004B2701"/>
    <w:rsid w:val="004B2E1B"/>
    <w:rsid w:val="004B3AA8"/>
    <w:rsid w:val="004B3E93"/>
    <w:rsid w:val="004C1FBC"/>
    <w:rsid w:val="004C25A2"/>
    <w:rsid w:val="004C2628"/>
    <w:rsid w:val="004C3F1D"/>
    <w:rsid w:val="004C458D"/>
    <w:rsid w:val="004C5091"/>
    <w:rsid w:val="004C64A8"/>
    <w:rsid w:val="004C673C"/>
    <w:rsid w:val="004C7556"/>
    <w:rsid w:val="004C7E8B"/>
    <w:rsid w:val="004C7E9D"/>
    <w:rsid w:val="004C7F67"/>
    <w:rsid w:val="004D076D"/>
    <w:rsid w:val="004D0EF1"/>
    <w:rsid w:val="004D2253"/>
    <w:rsid w:val="004D4406"/>
    <w:rsid w:val="004D7C42"/>
    <w:rsid w:val="004E0465"/>
    <w:rsid w:val="004E127B"/>
    <w:rsid w:val="004E1C0A"/>
    <w:rsid w:val="004E30C5"/>
    <w:rsid w:val="004E3E8C"/>
    <w:rsid w:val="004E4AA5"/>
    <w:rsid w:val="004E4AEE"/>
    <w:rsid w:val="004E59E3"/>
    <w:rsid w:val="004E67C0"/>
    <w:rsid w:val="004F0936"/>
    <w:rsid w:val="004F391A"/>
    <w:rsid w:val="004F3CFB"/>
    <w:rsid w:val="004F6456"/>
    <w:rsid w:val="004F696E"/>
    <w:rsid w:val="004F6A00"/>
    <w:rsid w:val="004F6C71"/>
    <w:rsid w:val="004F6DA5"/>
    <w:rsid w:val="00500967"/>
    <w:rsid w:val="00501139"/>
    <w:rsid w:val="0050363E"/>
    <w:rsid w:val="005039BC"/>
    <w:rsid w:val="005043BB"/>
    <w:rsid w:val="00504A3D"/>
    <w:rsid w:val="00505767"/>
    <w:rsid w:val="005073F0"/>
    <w:rsid w:val="00510A7B"/>
    <w:rsid w:val="00511824"/>
    <w:rsid w:val="00512F6E"/>
    <w:rsid w:val="00513038"/>
    <w:rsid w:val="00513F1E"/>
    <w:rsid w:val="00514174"/>
    <w:rsid w:val="00516088"/>
    <w:rsid w:val="00516B0B"/>
    <w:rsid w:val="005220EC"/>
    <w:rsid w:val="0052372D"/>
    <w:rsid w:val="00523F95"/>
    <w:rsid w:val="005246D6"/>
    <w:rsid w:val="00524D65"/>
    <w:rsid w:val="00525B16"/>
    <w:rsid w:val="005265EF"/>
    <w:rsid w:val="00533D04"/>
    <w:rsid w:val="00534804"/>
    <w:rsid w:val="00534BDF"/>
    <w:rsid w:val="005354EA"/>
    <w:rsid w:val="005355E3"/>
    <w:rsid w:val="0053585F"/>
    <w:rsid w:val="00535EC4"/>
    <w:rsid w:val="00535ED9"/>
    <w:rsid w:val="0053692B"/>
    <w:rsid w:val="0054132A"/>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87E4D"/>
    <w:rsid w:val="00593A49"/>
    <w:rsid w:val="00596160"/>
    <w:rsid w:val="005966E2"/>
    <w:rsid w:val="00597007"/>
    <w:rsid w:val="005A0966"/>
    <w:rsid w:val="005A11B7"/>
    <w:rsid w:val="005A260B"/>
    <w:rsid w:val="005A4A1B"/>
    <w:rsid w:val="005A7830"/>
    <w:rsid w:val="005A7FCE"/>
    <w:rsid w:val="005B020F"/>
    <w:rsid w:val="005B0F3F"/>
    <w:rsid w:val="005B12E1"/>
    <w:rsid w:val="005B191C"/>
    <w:rsid w:val="005B4903"/>
    <w:rsid w:val="005B51CE"/>
    <w:rsid w:val="005B5885"/>
    <w:rsid w:val="005B5CD7"/>
    <w:rsid w:val="005B6CF6"/>
    <w:rsid w:val="005B7422"/>
    <w:rsid w:val="005C29B8"/>
    <w:rsid w:val="005C5F21"/>
    <w:rsid w:val="005C7156"/>
    <w:rsid w:val="005D0C75"/>
    <w:rsid w:val="005D3961"/>
    <w:rsid w:val="005D4171"/>
    <w:rsid w:val="005D6A95"/>
    <w:rsid w:val="005D6B2C"/>
    <w:rsid w:val="005D6D9C"/>
    <w:rsid w:val="005E2335"/>
    <w:rsid w:val="005E27C9"/>
    <w:rsid w:val="005E34CA"/>
    <w:rsid w:val="005E3C18"/>
    <w:rsid w:val="005E4250"/>
    <w:rsid w:val="005E6812"/>
    <w:rsid w:val="005E7881"/>
    <w:rsid w:val="005E78E0"/>
    <w:rsid w:val="005E7D8B"/>
    <w:rsid w:val="005F0D9C"/>
    <w:rsid w:val="005F284E"/>
    <w:rsid w:val="006015CE"/>
    <w:rsid w:val="00604784"/>
    <w:rsid w:val="00606419"/>
    <w:rsid w:val="00607D29"/>
    <w:rsid w:val="00612952"/>
    <w:rsid w:val="00613D8E"/>
    <w:rsid w:val="00614CC1"/>
    <w:rsid w:val="00615A9D"/>
    <w:rsid w:val="00617387"/>
    <w:rsid w:val="006205D6"/>
    <w:rsid w:val="006252D8"/>
    <w:rsid w:val="006259BC"/>
    <w:rsid w:val="00626164"/>
    <w:rsid w:val="0062636B"/>
    <w:rsid w:val="00632182"/>
    <w:rsid w:val="00632AE0"/>
    <w:rsid w:val="00633C17"/>
    <w:rsid w:val="00634D9E"/>
    <w:rsid w:val="00636E3E"/>
    <w:rsid w:val="006379F7"/>
    <w:rsid w:val="00637E4D"/>
    <w:rsid w:val="00640620"/>
    <w:rsid w:val="00641A1F"/>
    <w:rsid w:val="00641FE1"/>
    <w:rsid w:val="00645904"/>
    <w:rsid w:val="00646727"/>
    <w:rsid w:val="00646B8D"/>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E60"/>
    <w:rsid w:val="006770F4"/>
    <w:rsid w:val="00677A84"/>
    <w:rsid w:val="0068026D"/>
    <w:rsid w:val="00680A27"/>
    <w:rsid w:val="006816A4"/>
    <w:rsid w:val="006819B8"/>
    <w:rsid w:val="006840A6"/>
    <w:rsid w:val="006850CD"/>
    <w:rsid w:val="00685AAB"/>
    <w:rsid w:val="00685CDB"/>
    <w:rsid w:val="006878BC"/>
    <w:rsid w:val="00693962"/>
    <w:rsid w:val="006A07AA"/>
    <w:rsid w:val="006A25E5"/>
    <w:rsid w:val="006A2B46"/>
    <w:rsid w:val="006A336D"/>
    <w:rsid w:val="006A37B9"/>
    <w:rsid w:val="006B1C73"/>
    <w:rsid w:val="006B2672"/>
    <w:rsid w:val="006B54BF"/>
    <w:rsid w:val="006B5F44"/>
    <w:rsid w:val="006B5F90"/>
    <w:rsid w:val="006B62E4"/>
    <w:rsid w:val="006B7994"/>
    <w:rsid w:val="006C1BBA"/>
    <w:rsid w:val="006C2079"/>
    <w:rsid w:val="006C5A62"/>
    <w:rsid w:val="006C5D68"/>
    <w:rsid w:val="006C6976"/>
    <w:rsid w:val="006C6DD0"/>
    <w:rsid w:val="006C7382"/>
    <w:rsid w:val="006D04EA"/>
    <w:rsid w:val="006D16C4"/>
    <w:rsid w:val="006D3E96"/>
    <w:rsid w:val="006D4515"/>
    <w:rsid w:val="006D4BB1"/>
    <w:rsid w:val="006D6593"/>
    <w:rsid w:val="006D7634"/>
    <w:rsid w:val="006F01C6"/>
    <w:rsid w:val="006F03A8"/>
    <w:rsid w:val="006F2ACA"/>
    <w:rsid w:val="006F2ADC"/>
    <w:rsid w:val="006F2BFE"/>
    <w:rsid w:val="006F31E9"/>
    <w:rsid w:val="006F6284"/>
    <w:rsid w:val="007002C5"/>
    <w:rsid w:val="00704387"/>
    <w:rsid w:val="00707669"/>
    <w:rsid w:val="00711CBA"/>
    <w:rsid w:val="00711FB5"/>
    <w:rsid w:val="00712A01"/>
    <w:rsid w:val="00714F58"/>
    <w:rsid w:val="00721C22"/>
    <w:rsid w:val="00722FBF"/>
    <w:rsid w:val="00722FC2"/>
    <w:rsid w:val="00724E1B"/>
    <w:rsid w:val="00725949"/>
    <w:rsid w:val="007266B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77D"/>
    <w:rsid w:val="00765C43"/>
    <w:rsid w:val="00765EFB"/>
    <w:rsid w:val="007671CA"/>
    <w:rsid w:val="00767C61"/>
    <w:rsid w:val="0077008A"/>
    <w:rsid w:val="00772335"/>
    <w:rsid w:val="00773C1F"/>
    <w:rsid w:val="00774DA4"/>
    <w:rsid w:val="007754A1"/>
    <w:rsid w:val="00776599"/>
    <w:rsid w:val="0078114B"/>
    <w:rsid w:val="00781DD2"/>
    <w:rsid w:val="00783ECF"/>
    <w:rsid w:val="0078413A"/>
    <w:rsid w:val="007959E8"/>
    <w:rsid w:val="00795E9C"/>
    <w:rsid w:val="0079666A"/>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F85"/>
    <w:rsid w:val="007C2D89"/>
    <w:rsid w:val="007C4593"/>
    <w:rsid w:val="007C5309"/>
    <w:rsid w:val="007C58FB"/>
    <w:rsid w:val="007C6069"/>
    <w:rsid w:val="007D06C4"/>
    <w:rsid w:val="007D1352"/>
    <w:rsid w:val="007D2508"/>
    <w:rsid w:val="007D346A"/>
    <w:rsid w:val="007D4AF4"/>
    <w:rsid w:val="007D6518"/>
    <w:rsid w:val="007D76BD"/>
    <w:rsid w:val="007E01D6"/>
    <w:rsid w:val="007E0BF1"/>
    <w:rsid w:val="007E4C81"/>
    <w:rsid w:val="007F0ED8"/>
    <w:rsid w:val="007F0F63"/>
    <w:rsid w:val="007F2A42"/>
    <w:rsid w:val="007F75CE"/>
    <w:rsid w:val="008013A4"/>
    <w:rsid w:val="008027CE"/>
    <w:rsid w:val="00802F42"/>
    <w:rsid w:val="00804383"/>
    <w:rsid w:val="00804BB7"/>
    <w:rsid w:val="00804D41"/>
    <w:rsid w:val="00810257"/>
    <w:rsid w:val="008104F5"/>
    <w:rsid w:val="00810574"/>
    <w:rsid w:val="00811072"/>
    <w:rsid w:val="00811369"/>
    <w:rsid w:val="00813467"/>
    <w:rsid w:val="00815419"/>
    <w:rsid w:val="008163C8"/>
    <w:rsid w:val="008164A1"/>
    <w:rsid w:val="00817325"/>
    <w:rsid w:val="008209E6"/>
    <w:rsid w:val="00821D19"/>
    <w:rsid w:val="00823303"/>
    <w:rsid w:val="008233B2"/>
    <w:rsid w:val="00823A9F"/>
    <w:rsid w:val="00823C85"/>
    <w:rsid w:val="00825138"/>
    <w:rsid w:val="008269DD"/>
    <w:rsid w:val="00827E38"/>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94B"/>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D44"/>
    <w:rsid w:val="00895172"/>
    <w:rsid w:val="00895680"/>
    <w:rsid w:val="00895831"/>
    <w:rsid w:val="00896DFF"/>
    <w:rsid w:val="0089762C"/>
    <w:rsid w:val="008A173B"/>
    <w:rsid w:val="008A1893"/>
    <w:rsid w:val="008A2AD9"/>
    <w:rsid w:val="008A56C1"/>
    <w:rsid w:val="008A57E6"/>
    <w:rsid w:val="008A6F81"/>
    <w:rsid w:val="008A769A"/>
    <w:rsid w:val="008B0C9C"/>
    <w:rsid w:val="008B166D"/>
    <w:rsid w:val="008B17F4"/>
    <w:rsid w:val="008B1860"/>
    <w:rsid w:val="008B3615"/>
    <w:rsid w:val="008B4AC4"/>
    <w:rsid w:val="008B50C8"/>
    <w:rsid w:val="008B5281"/>
    <w:rsid w:val="008B603C"/>
    <w:rsid w:val="008B7E05"/>
    <w:rsid w:val="008C0A76"/>
    <w:rsid w:val="008C1797"/>
    <w:rsid w:val="008C219C"/>
    <w:rsid w:val="008C475E"/>
    <w:rsid w:val="008C619A"/>
    <w:rsid w:val="008D0CE8"/>
    <w:rsid w:val="008D100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8B6"/>
    <w:rsid w:val="00911BE5"/>
    <w:rsid w:val="00913CA9"/>
    <w:rsid w:val="009145AE"/>
    <w:rsid w:val="009146CE"/>
    <w:rsid w:val="00914CA7"/>
    <w:rsid w:val="00915C3E"/>
    <w:rsid w:val="009161A8"/>
    <w:rsid w:val="00923E3C"/>
    <w:rsid w:val="009245AE"/>
    <w:rsid w:val="009245F5"/>
    <w:rsid w:val="009249EC"/>
    <w:rsid w:val="009273B3"/>
    <w:rsid w:val="009305B5"/>
    <w:rsid w:val="0093621F"/>
    <w:rsid w:val="009378DD"/>
    <w:rsid w:val="009429D5"/>
    <w:rsid w:val="00942BF1"/>
    <w:rsid w:val="00945180"/>
    <w:rsid w:val="00945428"/>
    <w:rsid w:val="0094607B"/>
    <w:rsid w:val="00950F6B"/>
    <w:rsid w:val="00953604"/>
    <w:rsid w:val="0095496B"/>
    <w:rsid w:val="00960F1E"/>
    <w:rsid w:val="009610DC"/>
    <w:rsid w:val="00961490"/>
    <w:rsid w:val="0096381A"/>
    <w:rsid w:val="00964CCF"/>
    <w:rsid w:val="00965E04"/>
    <w:rsid w:val="009674AD"/>
    <w:rsid w:val="00970CDC"/>
    <w:rsid w:val="00971E23"/>
    <w:rsid w:val="00975727"/>
    <w:rsid w:val="00977010"/>
    <w:rsid w:val="00977D02"/>
    <w:rsid w:val="00977FF9"/>
    <w:rsid w:val="009809BB"/>
    <w:rsid w:val="0098364B"/>
    <w:rsid w:val="00985D43"/>
    <w:rsid w:val="0098662D"/>
    <w:rsid w:val="009908A3"/>
    <w:rsid w:val="009911AF"/>
    <w:rsid w:val="00991875"/>
    <w:rsid w:val="00991F92"/>
    <w:rsid w:val="00992985"/>
    <w:rsid w:val="00993889"/>
    <w:rsid w:val="0099551B"/>
    <w:rsid w:val="00996BD2"/>
    <w:rsid w:val="00997BF1"/>
    <w:rsid w:val="009A089C"/>
    <w:rsid w:val="009A118E"/>
    <w:rsid w:val="009A1958"/>
    <w:rsid w:val="009A21CD"/>
    <w:rsid w:val="009A2342"/>
    <w:rsid w:val="009A278C"/>
    <w:rsid w:val="009A28ED"/>
    <w:rsid w:val="009A2BC2"/>
    <w:rsid w:val="009A42C1"/>
    <w:rsid w:val="009A5429"/>
    <w:rsid w:val="009A72AD"/>
    <w:rsid w:val="009B071E"/>
    <w:rsid w:val="009B09E0"/>
    <w:rsid w:val="009B0BC5"/>
    <w:rsid w:val="009B1247"/>
    <w:rsid w:val="009B6029"/>
    <w:rsid w:val="009B6971"/>
    <w:rsid w:val="009C27F1"/>
    <w:rsid w:val="009C3152"/>
    <w:rsid w:val="009C3257"/>
    <w:rsid w:val="009C4CFA"/>
    <w:rsid w:val="009C5070"/>
    <w:rsid w:val="009D112C"/>
    <w:rsid w:val="009D1385"/>
    <w:rsid w:val="009D28D0"/>
    <w:rsid w:val="009D467A"/>
    <w:rsid w:val="009D47FA"/>
    <w:rsid w:val="009D4C5B"/>
    <w:rsid w:val="009D50D2"/>
    <w:rsid w:val="009D6BCA"/>
    <w:rsid w:val="009E0F62"/>
    <w:rsid w:val="009E2ABB"/>
    <w:rsid w:val="009E4A58"/>
    <w:rsid w:val="009E5A2D"/>
    <w:rsid w:val="009E5AB2"/>
    <w:rsid w:val="009E6219"/>
    <w:rsid w:val="009E7FCC"/>
    <w:rsid w:val="009F03B3"/>
    <w:rsid w:val="00A003A9"/>
    <w:rsid w:val="00A0096C"/>
    <w:rsid w:val="00A01757"/>
    <w:rsid w:val="00A028C0"/>
    <w:rsid w:val="00A02BAE"/>
    <w:rsid w:val="00A06A6B"/>
    <w:rsid w:val="00A07E47"/>
    <w:rsid w:val="00A129D0"/>
    <w:rsid w:val="00A12C33"/>
    <w:rsid w:val="00A138BA"/>
    <w:rsid w:val="00A14C8E"/>
    <w:rsid w:val="00A153D9"/>
    <w:rsid w:val="00A15F09"/>
    <w:rsid w:val="00A169B6"/>
    <w:rsid w:val="00A17DDD"/>
    <w:rsid w:val="00A2271D"/>
    <w:rsid w:val="00A22C4E"/>
    <w:rsid w:val="00A237D5"/>
    <w:rsid w:val="00A24626"/>
    <w:rsid w:val="00A30EFC"/>
    <w:rsid w:val="00A31984"/>
    <w:rsid w:val="00A32D73"/>
    <w:rsid w:val="00A3367B"/>
    <w:rsid w:val="00A33C67"/>
    <w:rsid w:val="00A3597D"/>
    <w:rsid w:val="00A35BC9"/>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B08"/>
    <w:rsid w:val="00A6537A"/>
    <w:rsid w:val="00A67866"/>
    <w:rsid w:val="00A70B07"/>
    <w:rsid w:val="00A723F8"/>
    <w:rsid w:val="00A77CCB"/>
    <w:rsid w:val="00A77E65"/>
    <w:rsid w:val="00A83D8D"/>
    <w:rsid w:val="00A8446B"/>
    <w:rsid w:val="00A8473F"/>
    <w:rsid w:val="00A862D6"/>
    <w:rsid w:val="00A8715E"/>
    <w:rsid w:val="00A90787"/>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D73"/>
    <w:rsid w:val="00AE070A"/>
    <w:rsid w:val="00AE101C"/>
    <w:rsid w:val="00AE2A69"/>
    <w:rsid w:val="00AE37E5"/>
    <w:rsid w:val="00AE5EB4"/>
    <w:rsid w:val="00AF0C18"/>
    <w:rsid w:val="00AF47C5"/>
    <w:rsid w:val="00AF5398"/>
    <w:rsid w:val="00B049AF"/>
    <w:rsid w:val="00B055A1"/>
    <w:rsid w:val="00B07242"/>
    <w:rsid w:val="00B10534"/>
    <w:rsid w:val="00B10BA1"/>
    <w:rsid w:val="00B10DD5"/>
    <w:rsid w:val="00B113DB"/>
    <w:rsid w:val="00B11D63"/>
    <w:rsid w:val="00B11D8A"/>
    <w:rsid w:val="00B12981"/>
    <w:rsid w:val="00B139FD"/>
    <w:rsid w:val="00B13C91"/>
    <w:rsid w:val="00B1412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C57"/>
    <w:rsid w:val="00BA263B"/>
    <w:rsid w:val="00BA42B2"/>
    <w:rsid w:val="00BA4E37"/>
    <w:rsid w:val="00BA58D4"/>
    <w:rsid w:val="00BA5B9E"/>
    <w:rsid w:val="00BA7C9A"/>
    <w:rsid w:val="00BB51C3"/>
    <w:rsid w:val="00BB5F8F"/>
    <w:rsid w:val="00BB657A"/>
    <w:rsid w:val="00BC1A4E"/>
    <w:rsid w:val="00BC55DA"/>
    <w:rsid w:val="00BC5DC7"/>
    <w:rsid w:val="00BC6B8B"/>
    <w:rsid w:val="00BC73D8"/>
    <w:rsid w:val="00BD52D7"/>
    <w:rsid w:val="00BD5AD2"/>
    <w:rsid w:val="00BE22F3"/>
    <w:rsid w:val="00BE5B52"/>
    <w:rsid w:val="00BE7B8D"/>
    <w:rsid w:val="00BF08C9"/>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BB5"/>
    <w:rsid w:val="00C55D03"/>
    <w:rsid w:val="00C601BC"/>
    <w:rsid w:val="00C6329F"/>
    <w:rsid w:val="00C63340"/>
    <w:rsid w:val="00C643F9"/>
    <w:rsid w:val="00C64E95"/>
    <w:rsid w:val="00C71372"/>
    <w:rsid w:val="00C72410"/>
    <w:rsid w:val="00C7287F"/>
    <w:rsid w:val="00C73E88"/>
    <w:rsid w:val="00C80CB8"/>
    <w:rsid w:val="00C819F8"/>
    <w:rsid w:val="00C8248C"/>
    <w:rsid w:val="00C8427D"/>
    <w:rsid w:val="00C84E33"/>
    <w:rsid w:val="00C86D6F"/>
    <w:rsid w:val="00C905FC"/>
    <w:rsid w:val="00C92D03"/>
    <w:rsid w:val="00C9319C"/>
    <w:rsid w:val="00C94277"/>
    <w:rsid w:val="00C9435D"/>
    <w:rsid w:val="00C94DF2"/>
    <w:rsid w:val="00C96741"/>
    <w:rsid w:val="00CA2D1B"/>
    <w:rsid w:val="00CA375D"/>
    <w:rsid w:val="00CA662A"/>
    <w:rsid w:val="00CA7AFD"/>
    <w:rsid w:val="00CA7C3C"/>
    <w:rsid w:val="00CB0189"/>
    <w:rsid w:val="00CB0BA2"/>
    <w:rsid w:val="00CB1A42"/>
    <w:rsid w:val="00CB1B0C"/>
    <w:rsid w:val="00CB254B"/>
    <w:rsid w:val="00CB2C0B"/>
    <w:rsid w:val="00CB517D"/>
    <w:rsid w:val="00CB6172"/>
    <w:rsid w:val="00CB778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91F"/>
    <w:rsid w:val="00D0321C"/>
    <w:rsid w:val="00D035EC"/>
    <w:rsid w:val="00D06AB1"/>
    <w:rsid w:val="00D06FC1"/>
    <w:rsid w:val="00D072ED"/>
    <w:rsid w:val="00D07A16"/>
    <w:rsid w:val="00D1067E"/>
    <w:rsid w:val="00D10F50"/>
    <w:rsid w:val="00D11272"/>
    <w:rsid w:val="00D126F5"/>
    <w:rsid w:val="00D1489E"/>
    <w:rsid w:val="00D17030"/>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F6A"/>
    <w:rsid w:val="00D66846"/>
    <w:rsid w:val="00D675FB"/>
    <w:rsid w:val="00D71F25"/>
    <w:rsid w:val="00D72A9C"/>
    <w:rsid w:val="00D77031"/>
    <w:rsid w:val="00D84941"/>
    <w:rsid w:val="00D84FA1"/>
    <w:rsid w:val="00D851F0"/>
    <w:rsid w:val="00D86DB7"/>
    <w:rsid w:val="00D87BF5"/>
    <w:rsid w:val="00D90721"/>
    <w:rsid w:val="00D916A9"/>
    <w:rsid w:val="00D926D0"/>
    <w:rsid w:val="00D93030"/>
    <w:rsid w:val="00D950E1"/>
    <w:rsid w:val="00D952A6"/>
    <w:rsid w:val="00D97F99"/>
    <w:rsid w:val="00DA1E08"/>
    <w:rsid w:val="00DA24F8"/>
    <w:rsid w:val="00DA28E8"/>
    <w:rsid w:val="00DA38D3"/>
    <w:rsid w:val="00DA3932"/>
    <w:rsid w:val="00DA3AFC"/>
    <w:rsid w:val="00DA5DE5"/>
    <w:rsid w:val="00DA64F8"/>
    <w:rsid w:val="00DA6C15"/>
    <w:rsid w:val="00DB0258"/>
    <w:rsid w:val="00DB38EE"/>
    <w:rsid w:val="00DB498B"/>
    <w:rsid w:val="00DB66CA"/>
    <w:rsid w:val="00DB6BCA"/>
    <w:rsid w:val="00DB6F54"/>
    <w:rsid w:val="00DB73F7"/>
    <w:rsid w:val="00DC0321"/>
    <w:rsid w:val="00DC1FB8"/>
    <w:rsid w:val="00DC3067"/>
    <w:rsid w:val="00DC370B"/>
    <w:rsid w:val="00DC5B16"/>
    <w:rsid w:val="00DC5B90"/>
    <w:rsid w:val="00DC7D4B"/>
    <w:rsid w:val="00DD00FF"/>
    <w:rsid w:val="00DD0619"/>
    <w:rsid w:val="00DD07FB"/>
    <w:rsid w:val="00DD25C6"/>
    <w:rsid w:val="00DD4FE5"/>
    <w:rsid w:val="00DD54B0"/>
    <w:rsid w:val="00DD57EE"/>
    <w:rsid w:val="00DD6BCC"/>
    <w:rsid w:val="00DD73B4"/>
    <w:rsid w:val="00DE0A4B"/>
    <w:rsid w:val="00DE2032"/>
    <w:rsid w:val="00DE2410"/>
    <w:rsid w:val="00DE2939"/>
    <w:rsid w:val="00DE444D"/>
    <w:rsid w:val="00DE4C93"/>
    <w:rsid w:val="00DE62E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748"/>
    <w:rsid w:val="00E9311F"/>
    <w:rsid w:val="00E934D1"/>
    <w:rsid w:val="00E94AF0"/>
    <w:rsid w:val="00E95D13"/>
    <w:rsid w:val="00E95DD3"/>
    <w:rsid w:val="00E969D5"/>
    <w:rsid w:val="00EA1DD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DE3"/>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BCA"/>
    <w:rsid w:val="00F157A9"/>
    <w:rsid w:val="00F16F00"/>
    <w:rsid w:val="00F25BB6"/>
    <w:rsid w:val="00F25C99"/>
    <w:rsid w:val="00F26B7E"/>
    <w:rsid w:val="00F27A3B"/>
    <w:rsid w:val="00F32780"/>
    <w:rsid w:val="00F33817"/>
    <w:rsid w:val="00F40C7A"/>
    <w:rsid w:val="00F420D5"/>
    <w:rsid w:val="00F451EA"/>
    <w:rsid w:val="00F45447"/>
    <w:rsid w:val="00F456C6"/>
    <w:rsid w:val="00F4577B"/>
    <w:rsid w:val="00F46496"/>
    <w:rsid w:val="00F474D0"/>
    <w:rsid w:val="00F50179"/>
    <w:rsid w:val="00F515EE"/>
    <w:rsid w:val="00F56511"/>
    <w:rsid w:val="00F6127F"/>
    <w:rsid w:val="00F6194E"/>
    <w:rsid w:val="00F623AC"/>
    <w:rsid w:val="00F6412A"/>
    <w:rsid w:val="00F65893"/>
    <w:rsid w:val="00F66A4A"/>
    <w:rsid w:val="00F71E22"/>
    <w:rsid w:val="00F72142"/>
    <w:rsid w:val="00F72AE7"/>
    <w:rsid w:val="00F82E91"/>
    <w:rsid w:val="00F833BA"/>
    <w:rsid w:val="00F84FD0"/>
    <w:rsid w:val="00F859A8"/>
    <w:rsid w:val="00F86D87"/>
    <w:rsid w:val="00F9108B"/>
    <w:rsid w:val="00F91349"/>
    <w:rsid w:val="00F93805"/>
    <w:rsid w:val="00F93A8A"/>
    <w:rsid w:val="00F95248"/>
    <w:rsid w:val="00F956A9"/>
    <w:rsid w:val="00F963ED"/>
    <w:rsid w:val="00F966CF"/>
    <w:rsid w:val="00F96CAE"/>
    <w:rsid w:val="00F96FA3"/>
    <w:rsid w:val="00F97C99"/>
    <w:rsid w:val="00FA662D"/>
    <w:rsid w:val="00FA73B1"/>
    <w:rsid w:val="00FB0CB9"/>
    <w:rsid w:val="00FB14A2"/>
    <w:rsid w:val="00FB231D"/>
    <w:rsid w:val="00FB3F3B"/>
    <w:rsid w:val="00FB45F1"/>
    <w:rsid w:val="00FB4A72"/>
    <w:rsid w:val="00FB54E8"/>
    <w:rsid w:val="00FB7054"/>
    <w:rsid w:val="00FC17B7"/>
    <w:rsid w:val="00FC2CB7"/>
    <w:rsid w:val="00FC30CA"/>
    <w:rsid w:val="00FC4090"/>
    <w:rsid w:val="00FC55B4"/>
    <w:rsid w:val="00FD00E6"/>
    <w:rsid w:val="00FD09A1"/>
    <w:rsid w:val="00FD2A7C"/>
    <w:rsid w:val="00FD59EB"/>
    <w:rsid w:val="00FD6AF9"/>
    <w:rsid w:val="00FD7299"/>
    <w:rsid w:val="00FE1FBE"/>
    <w:rsid w:val="00FE3901"/>
    <w:rsid w:val="00FE39D3"/>
    <w:rsid w:val="00FE4BCE"/>
    <w:rsid w:val="00FE54AE"/>
    <w:rsid w:val="00FE576A"/>
    <w:rsid w:val="00FE7E79"/>
    <w:rsid w:val="00FF3E7D"/>
    <w:rsid w:val="00FF5B99"/>
    <w:rsid w:val="00FF6C6E"/>
    <w:rsid w:val="00FF730C"/>
    <w:rsid w:val="00FF73F4"/>
    <w:rsid w:val="00FF7CE4"/>
    <w:rsid w:val="00FF7E39"/>
    <w:rsid w:val="019F20D3"/>
    <w:rsid w:val="01DD3C4D"/>
    <w:rsid w:val="06284FC0"/>
    <w:rsid w:val="06AD2E96"/>
    <w:rsid w:val="08264CDC"/>
    <w:rsid w:val="082A0AE8"/>
    <w:rsid w:val="0BD07432"/>
    <w:rsid w:val="0D492C42"/>
    <w:rsid w:val="0ED61EB0"/>
    <w:rsid w:val="0FA54822"/>
    <w:rsid w:val="11382C4E"/>
    <w:rsid w:val="11A97729"/>
    <w:rsid w:val="12296A3A"/>
    <w:rsid w:val="122D722C"/>
    <w:rsid w:val="12850F8A"/>
    <w:rsid w:val="13BD568C"/>
    <w:rsid w:val="14942D4D"/>
    <w:rsid w:val="15FE00E8"/>
    <w:rsid w:val="1C1072A6"/>
    <w:rsid w:val="1F220FBA"/>
    <w:rsid w:val="1F930A01"/>
    <w:rsid w:val="206A26F8"/>
    <w:rsid w:val="214F7359"/>
    <w:rsid w:val="227D59EF"/>
    <w:rsid w:val="22965BB2"/>
    <w:rsid w:val="232C07A2"/>
    <w:rsid w:val="23BA3996"/>
    <w:rsid w:val="24301441"/>
    <w:rsid w:val="25142488"/>
    <w:rsid w:val="264864F4"/>
    <w:rsid w:val="272268E6"/>
    <w:rsid w:val="27324ADA"/>
    <w:rsid w:val="275C3F2A"/>
    <w:rsid w:val="27B75C73"/>
    <w:rsid w:val="27C92EAF"/>
    <w:rsid w:val="28EE7CCC"/>
    <w:rsid w:val="29AC28B2"/>
    <w:rsid w:val="2A060B36"/>
    <w:rsid w:val="2A0B4F4C"/>
    <w:rsid w:val="2CDD07AF"/>
    <w:rsid w:val="2DC526CA"/>
    <w:rsid w:val="2E56075F"/>
    <w:rsid w:val="2FA276A4"/>
    <w:rsid w:val="2FB52EA8"/>
    <w:rsid w:val="30F009F7"/>
    <w:rsid w:val="31096011"/>
    <w:rsid w:val="31B54415"/>
    <w:rsid w:val="32A96F21"/>
    <w:rsid w:val="331C027A"/>
    <w:rsid w:val="34756C8A"/>
    <w:rsid w:val="348D677F"/>
    <w:rsid w:val="34AE0818"/>
    <w:rsid w:val="34B128F9"/>
    <w:rsid w:val="35532DBC"/>
    <w:rsid w:val="361D2BB5"/>
    <w:rsid w:val="36C46BAE"/>
    <w:rsid w:val="36E23D1C"/>
    <w:rsid w:val="3709636F"/>
    <w:rsid w:val="370D6A08"/>
    <w:rsid w:val="373E35FE"/>
    <w:rsid w:val="38BC17E0"/>
    <w:rsid w:val="396B42B3"/>
    <w:rsid w:val="3B0A02FC"/>
    <w:rsid w:val="3B4B164C"/>
    <w:rsid w:val="3E7A3FF6"/>
    <w:rsid w:val="3F67225B"/>
    <w:rsid w:val="3F7A2500"/>
    <w:rsid w:val="3FF90351"/>
    <w:rsid w:val="40673BCE"/>
    <w:rsid w:val="455A6527"/>
    <w:rsid w:val="458C21AB"/>
    <w:rsid w:val="46A50CD8"/>
    <w:rsid w:val="46D71217"/>
    <w:rsid w:val="46F310CA"/>
    <w:rsid w:val="46FC2123"/>
    <w:rsid w:val="47F045E0"/>
    <w:rsid w:val="481D4BC7"/>
    <w:rsid w:val="49FE1F7F"/>
    <w:rsid w:val="4B3E65C4"/>
    <w:rsid w:val="4B607604"/>
    <w:rsid w:val="4B841410"/>
    <w:rsid w:val="4B915D7E"/>
    <w:rsid w:val="4D373CF6"/>
    <w:rsid w:val="4DF242A1"/>
    <w:rsid w:val="4DF8053C"/>
    <w:rsid w:val="4ED31DB2"/>
    <w:rsid w:val="4ED96B17"/>
    <w:rsid w:val="4F9D237F"/>
    <w:rsid w:val="50681A84"/>
    <w:rsid w:val="508071B0"/>
    <w:rsid w:val="51537F57"/>
    <w:rsid w:val="52D2623C"/>
    <w:rsid w:val="52EC71DD"/>
    <w:rsid w:val="52FC59C4"/>
    <w:rsid w:val="549E2395"/>
    <w:rsid w:val="5540344C"/>
    <w:rsid w:val="55A97243"/>
    <w:rsid w:val="56090BE1"/>
    <w:rsid w:val="59233B20"/>
    <w:rsid w:val="5A4D71AE"/>
    <w:rsid w:val="5A5F03CE"/>
    <w:rsid w:val="5AFE554C"/>
    <w:rsid w:val="5DE47A17"/>
    <w:rsid w:val="5E9253EF"/>
    <w:rsid w:val="5EF36588"/>
    <w:rsid w:val="60AC15CD"/>
    <w:rsid w:val="611A0EA3"/>
    <w:rsid w:val="61243C22"/>
    <w:rsid w:val="6268123D"/>
    <w:rsid w:val="62760558"/>
    <w:rsid w:val="62D5610E"/>
    <w:rsid w:val="65010B07"/>
    <w:rsid w:val="65B53FF8"/>
    <w:rsid w:val="661D6C3C"/>
    <w:rsid w:val="67147F37"/>
    <w:rsid w:val="68F7287C"/>
    <w:rsid w:val="69F04FE9"/>
    <w:rsid w:val="6B0F3F09"/>
    <w:rsid w:val="6B630195"/>
    <w:rsid w:val="6CFB4979"/>
    <w:rsid w:val="6DE427C7"/>
    <w:rsid w:val="740309E9"/>
    <w:rsid w:val="75050F2A"/>
    <w:rsid w:val="7595012D"/>
    <w:rsid w:val="75E34125"/>
    <w:rsid w:val="77635693"/>
    <w:rsid w:val="7B130B37"/>
    <w:rsid w:val="7CE617A9"/>
    <w:rsid w:val="7EFD1016"/>
    <w:rsid w:val="7FD23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table" w:customStyle="1" w:styleId="233">
    <w:name w:val="Table Normal"/>
    <w:semiHidden/>
    <w:unhideWhenUsed/>
    <w:qFormat/>
    <w:uiPriority w:val="0"/>
    <w:tblPr>
      <w:tblCellMar>
        <w:top w:w="0" w:type="dxa"/>
        <w:left w:w="0" w:type="dxa"/>
        <w:bottom w:w="0" w:type="dxa"/>
        <w:right w:w="0" w:type="dxa"/>
      </w:tblCellMar>
    </w:tblPr>
  </w:style>
  <w:style w:type="paragraph" w:customStyle="1" w:styleId="234">
    <w:name w:val="Table Text"/>
    <w:basedOn w:val="1"/>
    <w:semiHidden/>
    <w:qFormat/>
    <w:uiPriority w:val="0"/>
    <w:rPr>
      <w:rFonts w:ascii="宋体" w:hAnsi="宋体" w:cs="宋体"/>
      <w:sz w:val="17"/>
      <w:szCs w:val="17"/>
      <w:lang w:eastAsia="en-US"/>
    </w:rPr>
  </w:style>
  <w:style w:type="character" w:customStyle="1" w:styleId="235">
    <w:name w:val="批注文字 Char"/>
    <w:basedOn w:val="30"/>
    <w:link w:val="13"/>
    <w:semiHidden/>
    <w:qFormat/>
    <w:uiPriority w:val="99"/>
    <w:rPr>
      <w:kern w:val="2"/>
      <w:sz w:val="21"/>
      <w:szCs w:val="21"/>
    </w:rPr>
  </w:style>
  <w:style w:type="character" w:customStyle="1" w:styleId="236">
    <w:name w:val="批注主题 Char"/>
    <w:basedOn w:val="235"/>
    <w:link w:val="27"/>
    <w:semiHidden/>
    <w:qFormat/>
    <w:uiPriority w:val="99"/>
    <w:rPr>
      <w:b/>
      <w:bCs/>
      <w:kern w:val="2"/>
      <w:sz w:val="21"/>
      <w:szCs w:val="21"/>
    </w:rPr>
  </w:style>
  <w:style w:type="paragraph" w:styleId="237">
    <w:name w:val="List Paragraph"/>
    <w:basedOn w:val="1"/>
    <w:semiHidden/>
    <w:unhideWhenUsed/>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0BAD1D096DA435C958A3CC3CE42E1DA"/>
        <w:style w:val=""/>
        <w:category>
          <w:name w:val="常规"/>
          <w:gallery w:val="placeholder"/>
        </w:category>
        <w:types>
          <w:type w:val="bbPlcHdr"/>
        </w:types>
        <w:behaviors>
          <w:behavior w:val="content"/>
        </w:behaviors>
        <w:description w:val=""/>
        <w:guid w:val="{61934528-37A1-49F9-BF08-2AAB414F29F7}"/>
      </w:docPartPr>
      <w:docPartBody>
        <w:p w14:paraId="3F821858">
          <w:pPr>
            <w:pStyle w:val="5"/>
          </w:pPr>
          <w:r>
            <w:rPr>
              <w:rStyle w:val="4"/>
              <w:rFonts w:hint="eastAsia"/>
            </w:rPr>
            <w:t>单击或点击此处输入文字。</w:t>
          </w:r>
        </w:p>
      </w:docPartBody>
    </w:docPart>
    <w:docPart>
      <w:docPartPr>
        <w:name w:val="5FE49046297C4A68A6C5EFDE3F027740"/>
        <w:style w:val=""/>
        <w:category>
          <w:name w:val="常规"/>
          <w:gallery w:val="placeholder"/>
        </w:category>
        <w:types>
          <w:type w:val="bbPlcHdr"/>
        </w:types>
        <w:behaviors>
          <w:behavior w:val="content"/>
        </w:behaviors>
        <w:description w:val=""/>
        <w:guid w:val="{653A4C1D-7889-4750-B832-B9993DB68657}"/>
      </w:docPartPr>
      <w:docPartBody>
        <w:p w14:paraId="5FD9A19C">
          <w:pPr>
            <w:pStyle w:val="6"/>
          </w:pPr>
          <w:r>
            <w:rPr>
              <w:rStyle w:val="4"/>
              <w:rFonts w:hint="eastAsia"/>
            </w:rPr>
            <w:t>选择一项。</w:t>
          </w:r>
        </w:p>
      </w:docPartBody>
    </w:docPart>
    <w:docPart>
      <w:docPartPr>
        <w:name w:val="82FAD4B12AFB42FD997383B282BB9FD2"/>
        <w:style w:val=""/>
        <w:category>
          <w:name w:val="常规"/>
          <w:gallery w:val="placeholder"/>
        </w:category>
        <w:types>
          <w:type w:val="bbPlcHdr"/>
        </w:types>
        <w:behaviors>
          <w:behavior w:val="content"/>
        </w:behaviors>
        <w:description w:val=""/>
        <w:guid w:val="{23D05D0A-0F65-4FE0-9D29-D2C0C0556922}"/>
      </w:docPartPr>
      <w:docPartBody>
        <w:p w14:paraId="6B98AD7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7BD0"/>
    <w:rsid w:val="00125FC3"/>
    <w:rsid w:val="00203615"/>
    <w:rsid w:val="00241CE2"/>
    <w:rsid w:val="002E1D35"/>
    <w:rsid w:val="003A5430"/>
    <w:rsid w:val="004E2C37"/>
    <w:rsid w:val="00541666"/>
    <w:rsid w:val="00607BD0"/>
    <w:rsid w:val="00643122"/>
    <w:rsid w:val="006C72F2"/>
    <w:rsid w:val="006E1091"/>
    <w:rsid w:val="00774A92"/>
    <w:rsid w:val="007A0986"/>
    <w:rsid w:val="007D4AF4"/>
    <w:rsid w:val="00880EF2"/>
    <w:rsid w:val="008813C9"/>
    <w:rsid w:val="008F5A72"/>
    <w:rsid w:val="009452AE"/>
    <w:rsid w:val="00C1100C"/>
    <w:rsid w:val="00DD45EC"/>
    <w:rsid w:val="00E773E3"/>
    <w:rsid w:val="00E77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0BAD1D096DA435C958A3CC3CE42E1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FE49046297C4A68A6C5EFDE3F0277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2FAD4B12AFB42FD997383B282BB9FD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3074"/>
  </customShpExts>
  <extobjs>
    <extobj name="F360BE8B-6686-4F3D-AEAF-501FE73E4058-1">
      <extobjdata type="F360BE8B-6686-4F3D-AEAF-501FE73E4058" data="ewoJIkZpbGVDb250ZW50IiA6ICJVRXNEQkJRQUFBQUlBTjEybkZ2YVYxQ0xzUUVBQU9jREFBQU1BQUFBWkc5amRXMWxiblF1ZUcxc2haTmZUNlF3Rk1YZk45bnZRUHJPV0NvTVlHRE5MS091eWJnYThjOXpoMTZZWnFBMXBiZ2FzOTk5Vzl3TWdqT1JFQkxPNzNCYTdyMU5UbCthMm5rRzFYSXBVdVROTUhKQUZKSnhVYVdvMDZVYm9kTWYzNzhsUzFsMERRanRQT3k4Wklabk1YSU11ZWc0UzlIYk92UUEvSks2NnppTVhQK1loVzRVaFhPWHJlZGh3TW9Zdk1ML2k1enJQRVdQWENBVDY1akxSbWRTbEx6NkwvUmlMdXRPbTNXY2h4UUYyRU5IRTNoRjI2MWxlRXp1bnhqVmNFTXIrRTBic0lienhTby9tM3kra1g4dUZHY1czOTNlNzZHM1hRM3FNTGIvQ3pVWGNOaGl0L0JUQWQzdXQxeXJhdEZwdWFLdnN0UDdMVTN6dFdNbGkyMzJYcVRQK0xJU1VzRVN5a3pvWEwvV2g4cXg4NTFMb1E5NHptb290T0lGclRNbDIzWVhONVEvT1pyMk1jbTFHU1ZldDZQYXZHdk9EZFViTTBQK3BISWo2bjhJbjJRbGkwTHo1NzdSbDRMQnkyUXZWbSt0Tmd4T3Nueml2VElqd1NEbWhRSVFqNXpwVFE5amdxZndGL0JxMDlmRnc5SEhOV3FxUzZrYVN4aTAyNEZrcHU4YTJOSThMQ1NZK0M2T1hZSWR6ejhoOHhOdlB2SEtmdFk4Y2p6b1YrWUlsbndVRXJnZWNVbGtRd0p6UjUvTW81UytILzJSTlMvL0FGQkxBd1FVQUFBQUNBRGRkcHhiTWlqZWhsTVJBQURFSEFFQUR3QUFBSEJoWjJWekwzQmhaMlV4TG5odGJPMWRXMi9qeGhWK0w5RC9JQ2d2M21ZdDh5cVNnTjFBbHUxTkF0dFJiWGxqOVkxcjB6SWJTUlFvZXJQdVU5THRZaE1nYVlOa2dhSTNGQ21TTm05cGc2Wk5VelQ1TTdWMzkxOTBabmduaCtTUWtuZWw5ZGs4eE9RNXd6UG56T1Y4M3d4SFhIM2wzbkJRdTJ2WUU5TWFyZFg1QmxldkdhTWo2OWdjOWRmcUI5MnRaYlgreW85LytJUFZqdDQzYXE5dElCVU9xWFRQeDhaYUhkK3IxM2IxSWZyNzZhZGZML1AxMms4dGE0aDA2cldEa2VtczFZZkRlcTFqR3gxOWJOaHJkYVNBSGxWRC84ampPclkxbm5nM3lNMDN6V1BudEhZYmxlY0ZvU0VMOVpXbzlGWEQ3Sjg2V0t4b1lrUGgrTGdZR3d3ZUlQQmNXaG8rUU5DVXVCaFhaOTAyOUxmeXF4Q29GZFNsWTltT3JadEVZYXUxdmI4WkY3Zk9IR3ZmL0xtQnhkMjlnODBNSTl2R0NYa0NseUh2V3VNODhaNWZ4V1RsZklWMXkzR3NJVVZqLzhpMkJvTkQ4dkNHekRWcDBwNHJGVFU1THIxbG04ZnJSdDhjSFZMcUZnaDdGT0ViZG4vRHRJMGpCL1hFZUtWV1Y1TGRaWFZiUDdmT25HangxOCtHNHgzcjJLRDRnMFg3enZuQW9GZ2xNcTh0RW83dW5nM3ZiQnQzalFHbDJIQzRvLy9Nc2tsblNvdk1rU3RLOWtMazRtM0QzakFuRHEwZ2tyNXFGVWhia3drV3FvbWhNZDQvMGwzM1pDNHBRdVB2Q0QzVGl5clhTQ2tnaTBIa3VFalFZekhHOXJkTVkzQ010UWY2ZVczLzFIcTdjMm81bHQvRmE3dWtVd2VYUk5peEp2aWhOVEt1VUVDUVZ6VjM4S0J3YzU3U3Rqa3lmTVd1Y2M5Qk1YSk01SkQvcUVRWVNEV0lmVy80dVBPU1B4TmQvUFdUaTQ4K2RLOE8xdXI0Zi9YYTFrRHZ1ODgzbllGQmVUQjUrRzE5Y0ViQ2dPYXZ0ZnArZHk4V0txS3laWTJjMnBZK05BZm5hL1VkRTQyRmlZV0dhVTlIWHRWcmJnQlFzOWZhMXNCQ1U5NUxFdmtYRC9tSzd3U1RZMExnMkdmL2VQTHBvOEF4NHNsQ2U5WU1rc2Y5TDU3KzVvdkFzdzFqck52TzBCZzVDK2llMS91eGY0cnYzK1pRTndlQmU5N1ZJbnVtQm4zeVg1Ly83NzkvZVB6bzZ5ZGYvakZ3OEUwMHFrZnozalhERzk2TWxwem9Kc0ZNdUdVT0JsdVdQZFFkRC9qc1l2Y0M4ZnF0TGRzYWRrK05ZU0w1ckhac2MrVHNHODdadUxabG9tUzdmMm9ZVGhCSUR5dHg0ZlNJWVVzd1BXS1FFb0ZSR0EzczZEWktucTZ2SkwxSGJ5QTRFTDEwczN2a1RsQXJOSzhqdkJlTkRibmp0ZWlUK3g5Yy92YkxZRTU5YlhUWG5KaDN3dWFyYlZ0SGIvbWptRGpvWDdSUTZyNGI2cTNyUjIvMWJldHNkT3dyN0kvME1RM3hSTTFmL1AwWEdFZDZFMStXZFQvRjBNeTdWMUhybmpiRlBFbHlZVEJXM1ViRXhzVndjbnJuZDQ4ZmZSRkxRa1NOZERhU2pNVzRPMFM2ZVhLQ29Bd1dpMDJLR0tjNUlxVEkydFpvaE1xNkQ1ZWxTR1dKMkwvYTJRbHJLK0VPb1p1ak8zaWNjbjdOYjV1T1BqQ2Q4NXk2UzBwdTNTVXVwKzVVNGY0cHd2b0o2ZXFLVjFmLzJsVnl4OUxtWUdDT0o0Ylg0WGpVNktSSmdyeDNFRkh4WmxQdk1tYmIxa2VURXpSR2sxTkhDT2hGSVQyeGhEaGVWdExTMXFoUHc0eEVkcXZqUVZ5ZWsralNub3ZpMUxRVTlXRy9kQk4xc3owQ3MrdTFuU1J3alNpN0QxT3hXa1NkNHRFV2lnMEZlZ2N5R3ZKZW9VVnZ0ZDJ4ME9pYUpCL2kzdmFhb3VQd3dVemhOaWVYbk45Sm9Zd2FFUm16YXl1dTZZSUtDY0hrVVZpaHd1Q0g5YU5FazYwNm9sc2RrYUU2dUlmaSt2Q0Z0WmxkdENTM2V0SnNvNFVHVStnSVU5MzhXN0cwdEdOT2p1TFVFODhiWGliK3labDU5TmFPUGtIWlFPWlRvQ0tWc3ZldGdYbE1kUzZZQzE4NjhmNVJLaHcrTHpVK0VYbWhTZ0xwbXdhZGljZVUyam9oOHdneU9kbEtIZDF4REh2a2pUaXFHcUhYTGR1MjNpWmFuQStQMHBNVVVkOGNIYk1yRTFkUklJcENtZ3FyS09ELzZBOWQ4WithaW5sbVpGZmRCSlVkZGRSUGpwRlBtTlRTaDI3R0ExWlhJajBzbGw1UXlrdk5oQ1FQeHFobkYvMjFlYzh4UnNlK2FWcnRzbkpWb0JETFdVVXpBaWtSeTJONVF5OG9rWlBiQXAxYnpGa3FWb1IxaWdvS0pmTGhGZ29rQ20yanl6ZElKSDZFSDFGUU9HSXpVdHdOUzM3NTdqM0hKVGw1RElSb1V0TmsrQnhrYzMyQTBHbnRkbXRnOWhIbWJpTUNhOWp1a29iYnBkenBDbU4xL2M2K1l5RTBxbEs3Q0hsZ2RBRHhHdjR2MjRuMnFXN3JSOGhhN2JWRFlxQUVXU3A2ZGdjOXVtL3I0MVAvMmZ0alBESTk1dUw1aXZQSTZIakx0Q2NPMFVFWG1MRDRmKys1bElZVTFvK01kUU5GMFFpdld5Y09Sbnc1WGRIbE1aT2ErMURKb3o5dTRzSnhsSHpDa3pWNUJXMlVJU1B5OGJqV2NYMXNIMmFNM3BpK00vWVYvL2Z0bzhzUEhsNSsrZnZMVCsrdnJqampQQ3NyNHl3eDZtTDBHcm9DMHIxU2MxbWlpSHNqbGtkdkdkYlFjR3pUU0UxaG51U2NabkxYSW5OOU5uRGJKUXQzT1FydGdUVXhqbk1TMzY2RlZ4WnlUV0RTbHZPRUhldXUwYld5d3BrRE80bTh6RXlGU0V5V3JkWDJtVjFZRGZZNU5BTndCdkpXZ1h5ZHhFdG9LTEttZVRZRlFWUmx0V2dlYnJ0N0l3MVowb1Iwd1p3YWIrUTA0VXAyY0pqaXhwd0RTNmVkbGt2ZmhJYUVBS1JiUmxHYXZDUVVXVm92YUlCMnFYcHZWR2l1cWFOYXNqY3lvNHBTbnBNNFNsSkRrRGhLQXhSMTFDb3R0OEhvek5UeG5kR2tRd3EwcWc3TDlUSk4xeTZvOWthRnhzb0s0K29LSmZFRU44TTg1ZUZ4MnJLUnQwaUdNNUMvZENSU2xvNWlhaTVJajk2S3JYZFlJL3FLUjdpZHlTc2N3WmVkM2U3aEVzSkZDT0ExdHQ5b284c2xVamNlRGVOT2F5OTI3ZkhheHFGNE0zV3ZKOTY0Y1NOTlQ4SXRVcng4NUJuc1hhRkJ4QUlQTTFlcmtKQzZsSVVhbHhJeGhwVTQwZlVKRzExMlk1dTNNTWY1eWoxWHVaZTdUb2QxYngyMDlqYVdPSXFmNGFLZHFoSFZKZGYreTdndU42ZzhJYjZVRjVicDRUSzlqRElSUXNOckpSYjR1QktyZTZHblpIbWI0bTFrdWE5WW1UalYxZnVoZnRCNURrbVRzaXdac2k3WW9FUlh1R0FUMjJNSmc3VVlxeTBpWFQyMjJpSVZLRmRlYmZFSVhTMWM2WGVYUThsZUNaNjdqUk9reDNGWmdHMFJGbVNtcFRTWmhJU1owbVF6bHVkUGFiSmFOcHZCWUxjTGpJcnAzTUJtbGZwc1ZnaEFiZ2M3WXU0ckthZ0hEOGdmd2NzRS9aRmxHL2hWbm5DekQ3L3ZFNTFEYzdERUhucTJqbk9JanlRa0NwS0lLTGs0SXJ4Ukx2MXBsUDJpTU4xUm9zeTJEeVhJUmNrckwwMUpTb2swbGNocEw4NHVWTEZqTTkrREtneDhXTHRuc1FlbFNZeGJVTE1LVllrTnFCS2h3aEFUTnFCODZWeEFJdGlBaWo1NlFUYWdHS1lEVWlDV3YyYS8vOFEwOG9NaWJQTlRVQ1NSQlN2dlB2RWE3RDNCM3ROejJIdTZlUGpPMDNmZWgxMG5UMkV4ZHAydWhLS3hUdGZsNmRxVjFJQWhWMHhabmFKV2VQNDF1QkxTWElicnlndklkV1ZLemdDdUd5c0VYQmU0YmxiZGdPc0Mxd1d1NnlrQTF3V3VDMXpYcjhUY2M5MS9mL1g0NGVmQWRUMEY0THJBZFlIck1uUGQ1Z0p5WFZHbG5Fd0VyaHN0QkZ3WHVHNVczWURyQXRjRnJ1c3BBTmNGcmd0YzE2L0UzSFBkOXg1ZXZQZFA0THFlQW5CZDRMckFkWm01cnJLQVhGZFI4MzVMaC9vTFBzQjFReGx3WGVDNndIV0I2NllFd0hXQjZ3TFhCYTQ3djF6M3lkL3VQMzN3NGRNSEh6Lys2cnVMYi84Q3BOZFRBTklMcEJkSUx6UHBWVjg0MGl1bzZaOEhBTklia1FIcEJkSUxwQmRJYjBvQXBCZElMNUJlSUwzelMzb3Z2L3ZsNVRjUGdPdDZDc0IxZ2VzQzEyWG11dG9DY3QybVRNSDBrWmVaS2E4NkE5Y05aY0IxZ2VzQzF3V3VteElBMXdXdUMxd1h1Tzc4Y3QzSFg3My8rTSsvQXE3cktRRFhCYTRMWEplVjYrS3ZoaThjMXkzWTF3V3VDMXdYdUc1MjNZRHJBdGNGcnVzcEFOY0ZyZ3RjMTYvRXZIUGRwKzkrZi9IZy9jdXZ2N244OVVmQWVEMEZZTHpBZUlIeE1qTmVmZ0VaYjhIdUxyekpESXdYR0c5MjNZRHhBdU1GeHVzcEFPTUZ4Z3VNMTYvRXZEUGVKOTgvdlB6UFo4QjFQUVhndXNCMWdldG1jVjN2YTc3NDhUN2JGU2xzTjZibVlvdm9yUmhEbzN5SW5namN6N3VUTUhNQ3lZMmQzZTdoRXByVFVYSnFiTC9SUnBkTDNvZk9wVWFudFJlNzl1QjQ0MUM4bWJyWEUyL2N5UHFNZXV4ejhlaUp2U3MwaUw5Y1QveVR1QUwvbWdsenpkQWNmek4xcjhkbm1XUDBibHB6aUExUldwVmhjVU4wYTRZRHMreTJmOTVpQitjcjkxemxYdTdhQjlhOWRkRGEyMWppS01FSmY3TWJMOThnMVNYWC9zdTRMamVvT0N6K1M5NWhtUjR1MDhzb0U0R0xDWXladjJqQ2xWZ3pDVDBsSDlTbWVCdFpSQ2xXSms1MTlYNm9IM1R3UTlLazFLNUdLOUNrRmNoWXVXRWx6NXBXVEo1M0xUVHBwS083R013M3ZmTG1oemhVbGdxVUt6TmZEMkhYdXFmRzBQQmdOMTZYUWtPYjVMMDk0d1RwY1Z4ZUhwcDNjand0MHN6RWljeElNeHRJdnFCSWs3Sk16V1oxS2x4RGJuczR4TElSYUxIT0hOU0RCK1FQUkwzM0RqWVJxT21QRU1GNy9XeUlxQm1aRWRIUWNzNEhSblRTTFFlUXBDc0hTSklvVlFjUUlpV2pUdytRWm1MUUIwaVNVZ1FBNVlRNW1ZSlk1TmtCcEduTkxUSkFrbVFSQUZKTU9STWdVZkdPMzlWb0JXUUFTQUNRSWdJQVNBQ1F5bGxkUklCRSs0ejFiQUdTM0d4V0J4QWlKYU1YQXlTbE9vUmdOK2dEcENZbkYvaW5KY3hwRk1TaXNRT2tJdSttTlZjZElHblBIU0RKcXR5UUswQWtwUkpFd3FZV0dpUlJNWS9mM1dnRk5BQkpBSklpQWdCSjF4VWs1V3o5djNBZ2lmWk5tTm1DcEthbVZnY1JJaVdyVHcrU1ptTFFCMG1LcU9UN0ozQnhjK2c2aFZvaTk2WUZTVk9iVzJTUXBQQUtnQ1Iya0VURlBINTNveFJBL1FaQUVvQ2tVQUFnQ1VCU09hdUxDSkpvdjZzNFc1Q0VmeG1pTW9pUUtGbGRLZ0pKUXJNNmpHQTNHSUNrSXY5NE5ZSEoxTkNjY0ROMXJ5ZmtnNlNtVkFBQnB6VlhHU1F0OHcxZWJLcUtzY3lMWmVCU3VFVTNVN3prdFVzcHRDVEpGZERTc3R4b3FwSW9JYitscXpyVjlZeGdFeDBGK1IyUWhyTlVnRTBBbXlJQ2dFM1hGRFl4dlBxOW9MQnBjNENtMW9rUG1VU0JBcGtDRlJjdStaZmw4aWYxazc5aG1wUXB2NkhGZGxKWnBKeEZadjdRTU40SVpNNXBncHBZT0hoeHppcXp1RGJ6MDhxRndRL3I5eXhPSzVQT3ozUmNlWGJSS25GZ3VVUzBaQVVPTElmU3VRQkZjR0E1K3VnRk9iRE1NaU9RRXJFOE52c1R5MHhEUHlqQ09rVUZoUkw1c1BLWlpkY21uRnFHVTh0WmJYMWxwNVl2L3ZUdDB3Y2Z3NmxsVDJFeFRpMHp6bEY1MUsxOVpoZFdnMzMyek9HUFJONHFrSytUZUFrTlJkYjg1UzlCRUZWWkxacUIyeVFjV2tPV05DRmRNS2ZHRzNtTU56czRUSEZqem42bEV3NkpJODhKRFVubXZUS0swdVFsb2NqU2VrRUR0RXZWZTZOQ2MwMGQxWks5a1JsUGxQS2N4RkdTR29MRVVScWdxS05XYWJrTlJtZW1qdStNSmgxU29GVjFXSzZYYWJwMlFiVTNLalJXVmhpdjVNeS9lUFZIMmdwZlJoS0YrTVlRdWs2OUd4UzVWL2d5RWhsS2VUdFJzekhJL0RJU3J5UTJ2aFRLSzlRSzY4dEloZDVOYmU3NnZZemt4L1M2dll5RU9ubkpYVFVGZHRWZ1Z5MGltSTgxSnRoVks4K0s0R1VrZHBCMDljZmFpa0ZFenRzelBPWHRHVHFJaUx5TXBCYkJpSmtZREk2MUZZRkFnVSs4KzhTbk1WbmtYalltWS9OdWFuUFZYMFphV0pUa0I3WGtTMGlMRDVQbzd4TDVIWTcydGhJUE1BbGdVa1FBTU9tYXdxVGxhNFdUbXMvL3BlMjgxUStKc3ZwUjlOSTJML1BWbDF2WURUSy90SjMzanJoQWVVYzgvNlZ0WHAzaVpCdVR1Y280aVN1RGtzVG12THlwelRlMUNpQ0pLd0dRZUhVT0VSSjFYY2p2YW5DcUxhb0VDQWtRVWlyTzF4Y2hGYjZlM1h5QkFOSXpPUHJQRlFHSW5KVVBuckx5TWZWQzBtd00rZ0JKYmhZc2xJbUpkU3RScFd6dXFUTmJTSnJhM0JRTFNjcHpYMGlxK0FOSkZSZVNrdHYvQzdlUVJGOFg4anNjYllNT1RyRUJUSW9LQUNaZFU1aUVaL3NYZENFcGNZeE5YYlJqYkRKSFNVU3haSmVYMXVBWUd4eGpxOEV4TmpqR0JzZlk1aG55d0RFMk9NWUd4OWpnR0Z0Q1B6ekdkdm5lUnhlZnZBc24yVUlGT01rV3FRYWNaS3NXTnpqSmRoVlJoWk5zY0pJdDRWVkJ0ZWZnSkp1M0RFVmJtcXB0MmRhUUtDTlh5WS84b1dzRVd4QSswTndMRjU1anJCQ280UVVDeTFYaU9VelByWkN5cnhRWkVSaU5TTE16Z2l1Y1lhVVp0Y0tIVmhoTVNHeCtOS2Z5UTJMMFE2N3VoOHptaHp5Vkh6S2pIMXAxUHhRMlA3U3AvRkRZL0JDNHluNkliUDFLbkdvUWlxejlTc253QTY5ZUZrZExZM0lsSGl3cGFrUXFheVRIRlRWcVJZaGFFUmdDeGpoSzFHbmlKVEtPRW9HZnF1MmJiSzRvMDdSSzNBanJRQ25kS214alBoNnYwcTNDT09aRk5hTlZJbHM1a1V5OHV0TFIremhGL3g5UVN3TUVGQUFBQUFnQTNYYWNXeVR3Mi9nNkFBQUFPZ0FBQUE0QUFBQnlaV3h6TDE5eVpXeHpMbmh0YkxPeHI4ak5VU2hMTFNyT3pNK3pWVExVTTFCU1NNMUx6ay9KekV1M1ZTb3RTZE8xVUxLMzQrV3lDVXJOU1N3QnFpbk95Q3dvMWdlS0FBQlFTd01FRkFBQUFBZ0EzWGFjV3lUdzIvZzZBQUFBT2dBQUFCTUFBQUJ5Wld4ekwzQmhaMlV4WDNKbGJITXVlRzFzczdHdnlNMVJLRXN0S3M3TXo3TlZNdFF6VUZKSXpVdk9UOG5NUzdkVktpMUowN1ZRc3JmajViSUpTczFKTEFHcUtjN0lMQ2pXQjRvQUFGQkxBd1FVQUFBQUNBRGRkcHhiVEZrTWU3QURBQUJqSHdBQUNRQUFBSFJvWlcxbExuaHRiTzFaelc3VFFCQytJL0VPcStYY0pvNWpPNVppcXJZMEFxbEJwWWtLSEkyOVRxdzZkdVM0dE9YRWhRZEFRajNBRFhIZ1F1SEFEY0hibEpLM1lQYkhjUnc3d2RDcXBKVzlGM3M4TXpzNzN6ZXp6cWE1ZGpUdzBITVNqdHpBTjdDMFdzV0krRlpndTM3UHdBZVJzOUxBYTNkdjMycDIrMlJBUm5DSDRPSlA2TUU5QThzcVJnL05BVEh3K09YYjh6Y2ZzVkJKMURZREx3aFJwMi9hd2FHQjc5U2tLcnN3TTIvSXNmblBreS9qOXlmVDVzd0ZzKzVZYkw1MXl5SitKSUVUeDZrVFc3TVVMR1Fxa3pWc3ErbzRzYXpHOVZUTmRrZ3Nxek9aNDJoRTAyT1pJbVNXcGNpeFRHTXlUZGVseEovTS9VbUtZcW14ck1GdGlXNUxHcTRVamQxeDFJWXFwMk5QeDhSanIxWmxYYmZUc2FmWG8rVEVwT1dzUjg3SldXTjZqZE94TnlzSmJoazB0MkMxVmpRRHZVOE9FWHNyWmZBRDNJZWtGWVFETTBLUERseHJ2MjJPOWcyOGt0RmsyaTNYODRSeTkzZ0luanVCNTlwNXFrbUNVUkl0RUJpalBiRitlbVV3NGV0THBzbDd2ZTM2Wk83YmljWmo0dmI2RVoxTldsWGh5dUtmVXQ4MGgxUzM1Wm5SWXNVZE00cEk2TE1NUy9OVk4walA5ZGZETURoa21sQk9IZmNGSkt3KzMyVEx0Ly9PZ0NVQ1VsVUVDMmFRbERxb0t6REZMbkVBRFoxZE9BV1VFZ09sc2pFL2lFb2NSUzZTQzdGcWNySXV4cEkzSnRRT2FNelZPWVJaNEtoWm1hTDQvMkMvNjBmUVI0c2xtN0J4TlZWUjFrTk9mNW9nSVdBcWFYL0RhQytYdEw5a2hKakxzaHdXbDhQVmYvU1VQRTkvN3VqRmlDN1g2Q2lKZnJHK3J4Wkx0azNvdUpKNnFLM0s5Q3FySWwwVldqR2dGSTJPc2lyK3RTcEV0Z3R1dG5XTmpuS2JZQ1pYWEJBWGg0ajV2TllGMFFyOGFQWjBhU1piUEF1U1RrZis3TmRKYjlGMzJTWE9DOFdiazFseG5NZkJ5am1kOVgyUWcydktmNldlUHMwOVAvMTA5dUVyeWg3clRjejQ4ZVlOYWhVTHR2QlVxNmdYTUxqUUx5Y3BiaFRzc0h5NlM5VHduL25DM0MxL2w1alBvOGtwdEZESU1MZExqbUNMTko5MW9tREkreW83bEk0SmZQYmo5TmYzeitOM3I4YmZYa1A2UUptSHdEZGYwTjViOTl5ZWIrQk40Z05mOHY5NEVIa1cvMWhrRC9qN1ptaGFZSTBFTXFMV0laUW5iSTZXT1hDOVl3TzNYU3NNUm9FVG9hZm1mZUxHMUpGeWZPNkF5MTVvRHZ0SXhBZEVlK0RiMjhTSm1FdmhHVVM3dEhMaWg1WWJqdmhEWjBpQnBjNXp2TGZORUdnL1FsMmFNL0FzZk1BZG53QnVOb0lvQ2daNVd5QnIzQnlvN1ZFdWFSSUZCSVhhNHptZ3NuaTU3SWtETkp1VElqOXc1d0RCK1pKTVhvWldoclpVb1VtcDBLUmxDbTJKczdZVW9VMi9TbmM5c1VQUnJVVkloUVNleEIzOXcvdzNVRXNEQkJRQUFBQUlBTjEybkZzR0hDcjlieEFBQUUwU0FBQU9BQUFBZEdoMWJXSnVZV2xzTG1wd1pXZlZWMmxRVTltMlBrd2lJb1o1VkhBQUVSSGpBQ0tEcEpWR0dtaUlESW9nRUJVVkE0WThSU0JJU0ZwQndTQnlXeG11S0VaQlJGU0lTQUlDZ1FCSm9KWGJNb01KUWtqaURESG5vSVJqWjdyeDN2djYxYXQ2UDE2OSsrdnRYZXRVN2RxcmRxMXZyYjNYK1Q3MUsvVU1ZQnk4TjJndm9LV2xCUkEwRTFCUEF2N2ZWLy9XK0g3SXYzdUdscm9MTUZrS0pBTmxPbHByQVcwVExSMFRMVFVIY0FBQUxiMS9PZ0QvR2xyYU9ycDZTL1NYR2l3ejFEZ3dqQUZ0TFIwZGJWMGRQVDFkWGMxdWptWWYwRFhSTTEyemRmY1NzL0FqK210UG0yODcvK3ZkcGV2Mk5IWmJSQXlCanR1UG5ybGdzTXpTeXRyRzFtbTk4d2FYamU0ZU96eDNlbm43L3hpd04vQ25vT0RJcVAwSG9nL0d4Q1llTzM0aTZTUTJPZTFzZWtZbUlldGNidDdGUy9rRmx5blhycGVVbHBYLzlVWkZWZlc5bXZ1MUQrb2VQbTJpTTVwYm5yVzI5YkE1M042KzM1Ni9HQjRaSFJ1ZmVNWGpDMFhpTjIvZnZmL3c4Uk0wLytYcmdtd1IvdmJIZDF4YWdNNmYwUDlIWENZYVhOcTZ1anE2K3Q5eGFXbG5mbmN3MGRWYnMzV0o2ZTV3L1NPbnpkWnVPNy9VZk0rdmR4dTdEZFp0andBdGpwNFpXbWJwNkM1MGdyNUQrd2V5L3gyd0MvOG5aSDhDK3k5Y2ZHQzVqcGFtZURvbUFBcFFxVFpVVVlEL2JrK1lvYUxpNWJEckQyUE1hREhTNUdTQ0tkaWNtN1QrYmdPaG5NUHZwTjc1WU91UnQvTUxub0ZMM1ArTVBrS2YzZG1DMlBadS9wMTE1THEwS3hSZ3FxclRxMUMyb0t4QVhuczN5LzVEeWtYYmZaQTljUnVCSHdsYjVvYmtQeXZDUU45eC9HbDh5aXBsOFZXVnZXSTE1Sm1iN3VZWGxIcjNwUFNySk9QVHk1QTBKMzdZK0YvUTdxU1BZSXNZMzRNdWFzdW9yMU5zZ0M4S3lTdTV3cWxBdVIzWDhweDk3ZkkyUVo3SEFQS2xxaHVpNXArWVQxY0Qrck9pNVhFNzhrVzQ3Y0ZqWlZQaXlzZWNiZXVlNk5lRlkzWVFBNVZOcUVRMWtOdTVxUk8wNGdyNExiSlRjSXk0Y3JPaFhXVklOOWxFNVUxRWdxaEM5MWxjMkxDcmNvZEl6cjY5SGdvcmZ4eTcrOEhCdU4zWmlXN2NXNmVuK0tFV2Z6TnkzTGF1eFFhbkJ2VE0xTUFGVXNMclNSNVBOWVZxNUU1TnZZWU94ZkluU1NOVVBlZlcxdGJiQVJURGJNSmFxTDNmL1V2dzdNcnd2ZldPMTdaVnVSelZBdVMybEExM3RQKzBiK1V5R21SVnpQUUFKMEtaSUc2Und0eDFKNTR3NGovU2lTUzhGeTVlRWtINUhIdytkV21EVzNvMGhMcmlheUM4ZkxRVEZ4akxHTDA3Nk43aHY0OHh5SXlzSXdUMnRMRUtGR24zWURTbm92YlNwcTgzcVlWME5jQnJraDJBR3pQVmdFRjB0MVJQeFJVd1Rsek9rVUhaWXNGVnFoa1JMZDhMUytveElTbTdVbjBHck9HZTkyS0xoYW5oNmRBNjdzYWdoOWp3a3hWbml0dzIzY1c5NDNtbWZsN2tlZExqYnZlSHJoM3VvTGtHSkVSUXNOTXZuei9uMGE5VGNBOWFZN3gyY2oxVE5tTUR2TnhwR2NYamJhNlFJR0tvMDFwaE9PSXVjWmJGUVZhNXZpN3k0N3Y0QTNkVS9kU21GaTdDREJiUENJcUdRMU5scmtiYlJaanUzd09qOHRrT0NMK1ZDUjhTZ21HQldLQlkwNmt6d2RSTFc3NzR4NUtPaHQ5eHRRUXJMa0ZnU3d5UUI4MnlIRWdtU0VrMVdDeks3Qkh3aGdkbUZ2c090S0RBTUNUZlVMVnNGU1NTSjhDOE5ER2FCeExNaVlkYWxTVnE0TVFBYjBCRTFtU0ZwVDJwT0tBRzhuYXNTdndaUXYreUVNTkFtajUvTVAxeGVzMkl3Z3QvVnRDZS9iVkRJc1ZObGltbTQxcFlJVmVVZDZ0WVMzME5Uc3Y5MEtkcDFNdjhhSVZGZERBOXBBWnRXSHZlZDdmbXd0blBMcHJ4bkthcjdOOWp5am4yTnVEckErV1JyOVRBc1RZZWRuQTZBSnZoWWYzeWJwWkJjOG5oUTNDeFRNV0NUZFNBN3NkaFZNcEFucjBmU08zdS80a0lrSlBSOXFSK0ZOMVQwZ2laeVRqUThqTHFVd1RYSjhkTVphWFBSdkJtWlVud0lTaS9HMUZQSkpSM2ViZHdOZkZBMFNMM1dNVFYramwzbEFsbWxtU0d3eVJVTXBKd2ZxRWVpL2NIYVk5aTVmWGNENUowbnNTSkg1NktyRTZTTGxqQXU5T2M1MkJmOHJHeURCYTRQOGJQa25tbW9Yclg3MnBBc1RJYlVTeDVHKzlsYi9PNGZ1MUlFaWg1azViY0c0TEZ2ZTlvVE1GNVJYeExiZmg4RE9mbmF4VEpJYmZJYnNwM2tidjk2UU92eEVMOVlpWUdySnJIT3hUekN2dFFES1RFU0g2S29DL3JCZWN5eVU5UjNmTDRGSlVGb2dmUGQ5WEVud3VsOUJwVUU5TXdsMjFaYkJzRkhtcnFOcDBsZVZHamhoUmVSKzRSRG9XQnNrZVBheDVITmJkWE5BMkhYQXV6U2psN2IyeEd3TFc4UjhjMmY3NG5HaC9LSzdsK3BkcHA1eGZIR2h2VU9aK3d6Y041SFR6SEFjR25iNG15WXMwN3B0ck1rZzE4eVROVUJNRkJkTHl2eDQwY095R1lHZUJJVFdZVHpNRm95c0txaU1uUTNDQ29tZHJ3TWRhcThQRmp2dzFFRDdtZXNvOTltUmc1SXpXR2o5eUgxbmZvUG9YOUUyNnkxWUF4YzgyM1VuRU1LaWx2akdoS1dzbFhBOTBITnROM1FNdGRJV3ZDdUJwUXJmQjlNbllVckxiTyt3STcwZDE4d3VsVXpsYms3VUgrYkIzKy9tc0hGL3Y1VWZ5MU50cVNXUWN6T3BvZjNSV05lUkxJcHZIeG9xVGNZN0FkOUZJZ3ZwcXY2U0RHOElEbXV4ZTJBeDhPY0NSaUtlOEZPamVXbHV1N1h4NnYwRlBlclJudFhNMnVDWURLWGs1cVlsckJYRlVUbUNic0Z4aC84dHNDZVR6Q2tzeUhGMDZuMk9PbEx5elBCWVA3VXVNYUJuNzl3dDhPSHhON1dINDd1TXMydXYwLzlydTNCd1ducjY1NlU3Nng4cU5YY09VM3NVSGtyV3RGUDNubGVJbFlCUTUwL0dXbS8vM1oyUEs1Ry9JVVFnWm1oWkgyUjZJWFdDMHVuOXREWGFFSUpWY1JLZ1lPWEhPZEhUQlRaSUNzSXVRcFJuWkdlZWg0ZGNmSTErejRRTFp4Zkl6UmpwR29NdDY3eklMT0ZhcEJGajJhVTZrajJqVjNybTl1VGRyTTc5dGpoamFSSEJVYm9mSWUvR1V5bmNaeFEwUzl0dW9pYlIzeXhZTGxJdHFjdElxNDlTbHpDMXhsaURzaEVDTXBUdENQeHFIQ21FNUxqN0pIZGZEa0Yra1BvK2xlQ2h0UnZMK3NGS3hWbUc5a3k1NHk0UVg1andPUVRvOG1KYjVwbXZ4eG1NcmJYNUY2YUVnZzRyQ1duWlhtMlc5VmxpajBFRDFvRTlnbkRJNGcyY1FRSWlQQS9GeWlENjRPem9sVkE1d0R0dmpDbC9XSHN5czlJNkNFRzJKTm40emVweXhVMk1tVENaUGlUUmpUOUdwb3BBZkZHT0N3NEUyZVBWSmVnbHhJRkRTUiszWXlHQk4rYTBtdkhBeFVTTmd6S0JRbDFxVXVrektYLzRIdmtTU0pWalNLWEVQTmdwdUwvUWNaRHVhenRrZVdLRy9kNlhnVjhmQk5TWDNXUzJiV3B6Q2o2WWdMYnlpbEFrZkgwY09NMHBKcTdNT2loUDNZQjlQYlFqY01abEJLek9pT3lzY1YxeW1sVWZkZTEveFcvN0VNOVJRcDRZRXRYS3IxRElqbXVzT3p3b0hMVkh1Sm53K1ZRalltSjdmamVjVWlOVkJ3SDZXbFdxSllwZWxyZGlKMG5rcWYzTzFOekFIZjd4dGllaUM3R3pPRmtwQ3VGbnY5L01naHhxRjRWQno0c2JXeHJYV1VHZGhqcjZ0c0p5ZXpmaEV3RGhSVmZmUXp4aXdqbmhra255cCsxVERQRmp0TGxHSnBRWVVWT3pTelMyRHB0MDMxdDJrditQcU1KdUZZQnpBTVlaanNEVFZEMFhrSy80ZUU0UDVZdUxJMmxBWmJuNHhOZURodE1wcFVlZmFjeW5tc0U1bE1OaUdmM0JVb2V3STZTNUptcElYWFZZTitKdWg4bGFueVJ1Y0d6YXM2VGxwTitsc3NabTVNZjA0T1J0aXNoOU0weFhqMVNPakpadWtRY3JubEF2T2o4TTNzeHpRS2FTVWhrWnR4ZTMzSGhGczZmRy9vRkhPcjA4UkFSYXpDb1hqR1FYS00ybVNaS3lkOThOc1c0c0MzUlBFT29NNmZXMVJZc2VOR05wT3g3ZG5VZ2gwa1p6S2xUMFMreU53S0p2VDF5cWgwWlhOakxTd2I0V0lmRUJKUTVyR0VNaFNseFRqSXFzRHRTTnQrSjJ5djZkdW8wdFRqSHYwMjhvUERlZCt5eGg0OTcyMkx1dGM2NVJSR2UxcnF1WHYrZXVyR0Y1dkRIOWE1UER1RFRYNFovaTQ0T0RrNGF1Mm5ZSmVXZ0o3S0dPLzk1azdLdmVFQkZqckxObFQ5OGc4RE1hdElMd1JOK2x5alZMS3A0bWZsTFQ5dHhZL1FxdUhmeXYxV1F4UGRhaUMvMDIzOHMrbEpSMGFwODVpR3lhejRaRFgvdUhtNEg3ZjJ1WS8raFpnMWh4TXpJcVZSKy9RUk04aExLQ09TeFVtSlVIcFJEU0NJQ0ZEd1ExYm40QjhPdnpDZDd4QlFnVmt5eVpmSm4wRVp0VGJHZlpLRTJkS0Z3ZHMxeG5QTjkya0ZhQXl6R203dlV3TTJLbWRGSkh3ZVRKckpMMUFZZ0ZXSWl6dW16ZFhBeFh6SXJzL1BEbDlBMnNMcWhCcUs4S0pkYS91RXhXeER0Q1VjWVllemRUTTlVYVRhUkJpWDdnYzVxazJNY2FMREhkaUJtemx0Q2VIR0x5NHNFS2pjWWw3ZlRINmZZYjF6SkV3RjMrK0JIQXFZcUpUVGlVS0JUUmRlNFFQcHNET3NyclBUczJyaE5KSFZSYWs3eGc0bW96dmFtK2xNWnVQUWd0dzFwSDNTMWE2LzRGanJVM3FadVRRcHhSbG5GeDMwdGEydGJiNk5kVmEvejl1eVNMNTc5bHpMSmZkS0gxbWRzdVVVb3lnN2FxeEtOUWF4NWhybFcxNFJkNHdjYVI2bWVkZ0ZFZEVwaUs1aUk4TE52VU5KdUJYWmg5WnBHRkJKTEplcmFrK3NuUXJDZW96ZEt1dklxSllucExDYVdvcnFWY2FxVWUrTVZzaUIwMVoyM29yaTY2eHB4VDZ5TEZnQ25jRWwrY2MwbkVxZEVDRzdrSG5lbUQ0YUJiVjB3Vm9xV1YvODR3UnRNek5nQm1IdnY2TGU3eUlOYTB2Tkp3WUtpK3c2VVUrS3U1eGJMcjNFUmN2KzJ2YmtRdFpuczU4N2xNL0l1RUtKeSsyM2J0VVZYdlQyQWY2S0hEL1IyTFZocDBPdWhkaFRvcWt6Ujg4YnZSVlNYNnNzaU1ad0lJZ0tIcVhqODFnSVgrU01qNFlqdWFFNTJ6L0VIdHZ5U2JWaDdIRHoxVjRqRExkTk1aM1JMdW80YXJmMDhJaHdqQm40NE5PNUs3RTVIWXdybWE1WW5PN1c4VnVOc1ZNSjgvaVlESnhqVllYcVU1RE15V1c5MUxVV2ZPUTQ5dGJGaDlGUlVwSllSVDlpbjRwdERjTlFCWVlxYnhXUFJiZGk0eUxGQWphK1FFTlNGRWFnNENBOElOK2pRSUdCYkpZVnFZdEZMNzVDMm55eTB3cmVDbzJJYUQyckhNTGgzS1E2MGl1eWppS2tCcjRaUDlKcEcwaExVZG1QcTR4aHMxandmbXNEWXNrbmIrM2t0dXlPRjdCY2RrTjVYOFBFVnZuTERrTXNpYUhZSVo5bDdtZXF5SUZwemoyVitHNnlEdXN3aTU4U0FDOEtYZXNqWnhDOXRDdjJEdU56ekZWQ1BEOUVWZzFsdEdmV3ptS1dhVGd0Z2xEZFk1dlprejIxcHo5a3dtTlhjbngwR0FZUmFpRVluWFpWNXFxQkl3SjdRbmtjUkwyS1NrVHpRbnBKV3lDLzJzeDZ1Sng3MjFWWnFZbXNrTk81Wmh6L05xVlFpWW1iU0NmclR5ZFhOTmRtK3pBbk1oY1hvNjJpdHpVRnVUZk1IWlFRZHlxdnFJRi9Lb1pHU05xRDVJWDhwMktZeFhuMlVsZjQ2U24rVkF5SGpJS24remdrRzdENVg0b0JmVHpIb3VQTmQ4WGdScDkxM09hOXBZSitQYWhaSkhhTHBBUUhoeWZMeXJlZnh2SjJ6azhtSkowWWVSZnFFeEJRYStlYzViVytKbWM0L01EYnB2YlUwTG55NXdLRUdqaEo0MmZLcUJyR2djVmJrZ1kwRFJnSDNoUWl1MWlVREl3aEhXV2d5RkZlSUNlSHFJR3J0NTByUm1UbllDZW9PbjRpSGIwRTdwZGRWcFlxY0hmUU9ZK0pCMW1nOUNJUlNRWXY4TjhmSEhiZjVjeXBTR0EwZkZTNWpMd3JmbzllMGkvSGtaNExHaWNrMjZFME5zYVd0SUpRcUtFYlN4bzBKSlZQaXdZeHZXalllYUpYODNOSlFFSlhXV0txaVVaTDBSU1pRcHorUWFwTWRNM0ltVjJ1MmdpcDJvVTVPaHcxQU9ZVGFueTlHSE0wTjJaUXRsRGVINk1HMEg3clZMM2tSalhRaTdURUVCWkYwcmthK1E1aUpQU3lUcStvdVVhTTFsdzNiWlVWTE9aV0ZEWGZ3RnBjdW9uUEVhSE1DSWVpeGpmUGpNeTV6VHh0cElqbWY1SzRyYUh3OWE1YUQxbGRhZFlvcnd4eU4ycFRBMDY2U1ZOeC9DdlI4T2RoUWdNdXRaNTFBblhoTDNHVGNkMXIrL1c0VElpd3h1a1M0WGpBTlpmRTQ5ZThMT0t0dCtqdWZGWVRXYkU1TEp4eWY3UjF2NWZMZEdSS2FkdXRRYWI1SVVyaFlpbS95WkgyL01YcnVPT2VIcCtmalJaUzlsSGlIdTRyY2NyeWN2RndITTNhMzZEcXJhSnMzR3NlSGdEOGZ6Q3ltdmQzVUVzQkFoUURGQUFBQUFnQTNYYWNXOXBYVUl1eEFRQUE1d01BQUF3QUNRQUFBQUFBQUFBQUFMYUJBQUFBQUdSdlkzVnRaVzUwTG5odGJGVlVCUUFIUXRSUWFWQkxBUUlVQXhRQUFBQUlBTjEybkZzeUtONkdVeEVBQU1RY0FRQVBBQWtBQUFBQUFBQUFBQUMyZ2RzQkFBQndZV2RsY3k5d1lXZGxNUzU0Yld4VlZBVUFCMExVVUdsUVN3RUNGQU1VQUFBQUNBRGRkcHhiSlBEYitEb0FBQUE2QUFBQURnQUpBQUFBQUFBQUFBQUF0b0ZiRXdBQWNtVnNjeTlmY21Wc2N5NTRiV3hWVkFVQUIwTFVVR2xRU3dFQ0ZBTVVBQUFBQ0FEZGRweGJKUERiK0RvQUFBQTZBQUFBRXdBSkFBQUFBQUFBQUFBQXRvSEJFd0FBY21Wc2N5OXdZV2RsTVY5eVpXeHpMbmh0YkZWVUJRQUhRdFJRYVZCTEFRSVVBeFFBQUFBSUFOMTJuRnRNV1F4N3NBTUFBR01mQUFBSkFBa0FBQUFBQUFBQUFBQzJnU3dVQUFCMGFHVnRaUzU0Yld4VlZBVUFCMExVVUdsUVN3RUNGQU1VQUFBQUNBRGRkcHhiQmh3cS9XOFFBQUJORWdBQURnQUpBQUFBQUFBQUFBQUF0b0VER0FBQWRHaDFiV0p1WVdsc0xtcHdaV2RWVkFVQUIwTFVVR2xRU3dVR0FBQUFBQVlBQmdDZEFRQUFuaWdBQUFBQSIsCgkiRmlsZU5hbWUiIDogIue7mOWbvjEuZWRkeCIKfQo="/>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0758C-F2DD-472F-B644-886C9E7C2270}">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6</Pages>
  <Words>2624</Words>
  <Characters>3141</Characters>
  <Lines>26</Lines>
  <Paragraphs>7</Paragraphs>
  <TotalTime>69</TotalTime>
  <ScaleCrop>false</ScaleCrop>
  <LinksUpToDate>false</LinksUpToDate>
  <CharactersWithSpaces>3346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2026-06-20T07:40:00Z</dcterms:created>
  <dc:creator>起草人</dc:creator>
  <dc:description>&lt;config cover="true" show_menu="true" version="1.0.0" doctype="SDKXY"&gt;_x000d_
&lt;/config&gt;</dc:description>
  <cp:lastModifiedBy>Better</cp:lastModifiedBy>
  <cp:lastPrinted>2026-08-14T09:06:00Z</cp:lastPrinted>
  <dcterms:modified xsi:type="dcterms:W3CDTF">2026-08-14T09:58:03Z</dcterms:modified>
  <dc:title>团体标准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eyJoZGlkIjoiNjkyMTI5YmM0YzdhN2UwZWQ0YzkxMTQ1ZWZjNWYyZDYiLCJ1c2VySWQiOiIzMTg4MTI4NjAifQ==</vt:lpwstr>
  </property>
  <property fmtid="{D5CDD505-2E9C-101B-9397-08002B2CF9AE}" pid="16" name="KSOProductBuildVer">
    <vt:lpwstr>2052-12.1.0.28043</vt:lpwstr>
  </property>
  <property fmtid="{D5CDD505-2E9C-101B-9397-08002B2CF9AE}" pid="17" name="ICV">
    <vt:lpwstr>5CF0A6B3C05C44E787937609DAC8B66D_13</vt:lpwstr>
  </property>
  <property fmtid="{D5CDD505-2E9C-101B-9397-08002B2CF9AE}" pid="18" name="uuid">
    <vt:lpwstr>b6ceb58370e02aeccf871fa69412807e</vt:lpwstr>
  </property>
</Properties>
</file>